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2" w:leader="none"/>
        </w:tabs>
        <w:jc w:val="right"/>
        <w:rPr>
          <w:rFonts w:ascii="Cambria" w:hAnsi="Cambria"/>
          <w:b/>
          <w:b/>
          <w:color w:val="FFFFFF" w:themeColor="background1"/>
          <w:sz w:val="28"/>
          <w:szCs w:val="28"/>
        </w:rPr>
      </w:pPr>
      <w:r>
        <w:rPr>
          <w:rFonts w:ascii="Cambria" w:hAnsi="Cambria"/>
          <w:b/>
          <w:color w:val="FFFFFF" w:themeColor="background1"/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СЕЛЬСКИЙ СОВЕТ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БЕРЕСЛАВСКОГО СЕЛЬСКОГО ПОСЕЛЕНИЯ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КАЛАЧЕВСКОГО МУНИЦИПАЛЬНОГО РАЙОНА</w:t>
        <w:br/>
        <w:t>ВОЛГОГРАДСКОЙ ОБЛАСТИ</w:t>
      </w:r>
    </w:p>
    <w:p>
      <w:pPr>
        <w:pStyle w:val="1"/>
        <w:tabs>
          <w:tab w:val="clear" w:pos="708"/>
          <w:tab w:val="left" w:pos="142" w:leader="none"/>
        </w:tabs>
        <w:spacing w:before="280" w:after="0"/>
        <w:rPr>
          <w:rFonts w:ascii="Cambria" w:hAnsi="Cambria"/>
          <w:b w:val="false"/>
          <w:b w:val="false"/>
          <w:color w:val="auto"/>
          <w:sz w:val="28"/>
          <w:szCs w:val="28"/>
        </w:rPr>
      </w:pPr>
      <w:r>
        <w:rPr>
          <w:rFonts w:ascii="Cambria" w:hAnsi="Cambria"/>
          <w:bCs w:val="false"/>
          <w:color w:val="auto"/>
          <w:sz w:val="28"/>
          <w:szCs w:val="28"/>
        </w:rPr>
        <w:t>РЕШЕНИЕ №04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01-е организационное заседание</w:t>
      </w:r>
    </w:p>
    <w:p>
      <w:pPr>
        <w:pStyle w:val="1"/>
        <w:tabs>
          <w:tab w:val="clear" w:pos="708"/>
          <w:tab w:val="left" w:pos="142" w:leader="none"/>
        </w:tabs>
        <w:spacing w:before="120" w:after="120"/>
        <w:jc w:val="left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от «</w:t>
      </w:r>
      <w:r>
        <w:rPr>
          <w:rFonts w:ascii="Cambria" w:hAnsi="Cambria"/>
          <w:color w:val="auto"/>
          <w:sz w:val="28"/>
          <w:szCs w:val="28"/>
        </w:rPr>
        <w:t>19</w:t>
      </w:r>
      <w:r>
        <w:rPr>
          <w:rFonts w:ascii="Cambria" w:hAnsi="Cambria"/>
          <w:color w:val="auto"/>
          <w:sz w:val="28"/>
          <w:szCs w:val="28"/>
        </w:rPr>
        <w:t>» сентября 20</w:t>
      </w:r>
      <w:r>
        <w:rPr>
          <w:rFonts w:ascii="Cambria" w:hAnsi="Cambria"/>
          <w:color w:val="auto"/>
          <w:sz w:val="28"/>
          <w:szCs w:val="28"/>
        </w:rPr>
        <w:t>24</w:t>
      </w:r>
      <w:r>
        <w:rPr>
          <w:rFonts w:ascii="Cambria" w:hAnsi="Cambria"/>
          <w:color w:val="auto"/>
          <w:sz w:val="28"/>
          <w:szCs w:val="28"/>
        </w:rPr>
        <w:t xml:space="preserve"> года</w:t>
      </w:r>
    </w:p>
    <w:p>
      <w:pPr>
        <w:pStyle w:val="Normal"/>
        <w:shd w:val="clear" w:color="auto" w:fill="FFFFFF"/>
        <w:spacing w:before="317" w:after="0"/>
        <w:ind w:left="442" w:firstLine="20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  образовании  постоянных депутатских  комиссий сельского Совета Береславского  сельского поселения Калачевского муниципального района  Волгоградской  области и избрании их председателей</w:t>
      </w:r>
    </w:p>
    <w:p>
      <w:pPr>
        <w:pStyle w:val="Normal"/>
        <w:shd w:val="clear" w:color="auto" w:fill="FFFFFF"/>
        <w:ind w:left="442" w:firstLine="202"/>
        <w:jc w:val="center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Normal"/>
        <w:spacing w:before="120" w:after="120"/>
        <w:ind w:firstLine="567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сельский Совет Береславского сельского поселения</w:t>
        <w:br/>
        <w:t>РЕШИЛ: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1. Образовать следующие постоянные депутатские комиссии: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                  </w:t>
      </w:r>
      <w:r>
        <w:rPr>
          <w:rFonts w:ascii="Cambria" w:hAnsi="Cambria" w:asciiTheme="majorHAnsi" w:hAnsiTheme="majorHAnsi"/>
          <w:sz w:val="28"/>
          <w:szCs w:val="28"/>
        </w:rPr>
        <w:t>-  по бюджетной, налоговой и экономической политике;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                  </w:t>
      </w:r>
      <w:r>
        <w:rPr>
          <w:rFonts w:ascii="Cambria" w:hAnsi="Cambria" w:asciiTheme="majorHAnsi" w:hAnsiTheme="majorHAnsi"/>
          <w:sz w:val="28"/>
          <w:szCs w:val="28"/>
        </w:rPr>
        <w:t>-  по социальной политике и защите их прав;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                  </w:t>
      </w:r>
      <w:r>
        <w:rPr>
          <w:rFonts w:ascii="Cambria" w:hAnsi="Cambria" w:asciiTheme="majorHAnsi" w:hAnsiTheme="majorHAnsi"/>
          <w:sz w:val="28"/>
          <w:szCs w:val="28"/>
        </w:rPr>
        <w:t>-  по землепользованию, охране окружающей среды и благоустройству, регламенту и депутатской этике.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2. Председателем  постоянной комиссии по бюджетной, налоговой  и экономической политике  избрать: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Кузину Людмилу Николаевну</w:t>
      </w:r>
      <w:r>
        <w:rPr>
          <w:rFonts w:ascii="Cambria" w:hAnsi="Cambria" w:asciiTheme="majorHAnsi" w:hAnsiTheme="majorHAnsi"/>
          <w:b/>
          <w:sz w:val="28"/>
          <w:szCs w:val="28"/>
        </w:rPr>
        <w:t>.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Члены  комиссии: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1)</w:t>
      </w: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>Дмитриев Андрей Олегович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2)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Игнатов Александр Анатольевич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3)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Ефремова Ольга Анатольевна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4)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Ниниева Вера Феохаровна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3. Председателем постоянной комиссии по социальной политике и защите прав граждан  избрать: </w:t>
      </w:r>
      <w:r>
        <w:rPr>
          <w:rFonts w:ascii="Cambria" w:hAnsi="Cambria" w:asciiTheme="majorHAnsi" w:hAnsiTheme="majorHAnsi"/>
          <w:b/>
          <w:sz w:val="28"/>
          <w:szCs w:val="28"/>
        </w:rPr>
        <w:t>Дядькину Татьяну Вячеславовну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Члены  комиссии: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1)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Белоус Анна Дмитриевна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2)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Коротков Андрей Сергеевич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3) </w:t>
      </w:r>
      <w:r>
        <w:rPr>
          <w:rFonts w:ascii="Cambria" w:hAnsi="Cambria" w:asciiTheme="majorHAnsi" w:hAnsiTheme="majorHAnsi"/>
          <w:b/>
          <w:sz w:val="28"/>
          <w:szCs w:val="28"/>
        </w:rPr>
        <w:t>Мясин Евгений Владимирович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4) </w:t>
      </w:r>
      <w:r>
        <w:rPr>
          <w:rFonts w:ascii="Cambria" w:hAnsi="Cambria" w:asciiTheme="majorHAnsi" w:hAnsiTheme="majorHAnsi"/>
          <w:b/>
          <w:sz w:val="28"/>
          <w:szCs w:val="28"/>
        </w:rPr>
        <w:t>Буковский Виталий Валерьевич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4. Председателем постоянной комиссии по землепользованию, охране окружающей среды и благоустройству, регламенту и депутатской этике избрать: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Дмитриев Андрей Олегович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Члены  комиссии:</w:t>
      </w:r>
    </w:p>
    <w:p>
      <w:pPr>
        <w:pStyle w:val="Normal"/>
        <w:ind w:firstLine="709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1)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Белоус Анна Дмитриевна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2)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Игнатов Александр Анатольевич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3)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Ниниева Вера Феохаровна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4)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Ефремова Ольга Анатольевна</w:t>
      </w:r>
    </w:p>
    <w:p>
      <w:pPr>
        <w:pStyle w:val="Normal"/>
        <w:ind w:firstLine="709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9354" w:leader="none"/>
        </w:tabs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Глава Береславского </w:t>
      </w:r>
    </w:p>
    <w:p>
      <w:pPr>
        <w:pStyle w:val="Normal"/>
        <w:tabs>
          <w:tab w:val="clear" w:pos="708"/>
          <w:tab w:val="right" w:pos="9354" w:leader="none"/>
        </w:tabs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сельского поселения: </w:t>
        <w:tab/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М.И. Легинзова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851" w:footer="567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4677"/>
        <w:tab w:val="right" w:pos="9355" w:leader="none"/>
      </w:tabs>
      <w:rPr>
        <w:b/>
        <w:b/>
        <w:color w:val="FF0000"/>
        <w:sz w:val="28"/>
      </w:rPr>
    </w:pPr>
    <w:r>
      <w:rPr>
        <w:b/>
        <w:color w:val="FF0000"/>
        <w:sz w:val="2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b/>
        <w:b/>
        <w:color w:val="FF0000"/>
        <w:sz w:val="28"/>
      </w:rPr>
    </w:pPr>
    <w:r>
      <w:rPr>
        <w:b/>
        <w:color w:val="FF0000"/>
        <w:sz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f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9b4f49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b4f49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9b4f4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5"/>
    <w:qFormat/>
    <w:rsid w:val="009b4f4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rsid w:val="009b4f4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rsid w:val="009b4f49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LibreOffice/6.4.5.2$Windows_X86_64 LibreOffice_project/a726b36747cf2001e06b58ad5db1aa3a9a1872d6</Application>
  <Pages>2</Pages>
  <Words>186</Words>
  <Characters>1349</Characters>
  <CharactersWithSpaces>1574</CharactersWithSpaces>
  <Paragraphs>33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2014-09-24T07:20:00Z</dcterms:created>
  <dc:creator>Жолудь</dc:creator>
  <dc:description/>
  <dc:language>ru-RU</dc:language>
  <cp:lastModifiedBy/>
  <cp:lastPrinted>2024-09-20T13:49:28Z</cp:lastPrinted>
  <dcterms:modified xsi:type="dcterms:W3CDTF">2024-09-20T13:50:13Z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