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60"/>
        <w:contextualSpacing/>
        <w:jc w:val="center"/>
        <w:rPr>
          <w:rFonts w:ascii="Times New Roman" w:hAnsi="Times New Roman"/>
          <w:b/>
          <w:b/>
          <w:sz w:val="24"/>
          <w:szCs w:val="24"/>
        </w:rPr>
      </w:pPr>
      <w:r>
        <w:rPr>
          <w:rFonts w:ascii="Times New Roman" w:hAnsi="Times New Roman"/>
          <w:b/>
          <w:sz w:val="24"/>
          <w:szCs w:val="24"/>
        </w:rPr>
        <w:t xml:space="preserve">СЕЛЬСКИЙ СОВЕТ </w:t>
      </w:r>
    </w:p>
    <w:p>
      <w:pPr>
        <w:pStyle w:val="Normal"/>
        <w:spacing w:before="0" w:after="160"/>
        <w:contextualSpacing/>
        <w:jc w:val="center"/>
        <w:rPr>
          <w:rFonts w:ascii="Times New Roman" w:hAnsi="Times New Roman"/>
          <w:b/>
          <w:b/>
          <w:sz w:val="24"/>
          <w:szCs w:val="24"/>
        </w:rPr>
      </w:pPr>
      <w:r>
        <w:rPr>
          <w:rFonts w:ascii="Times New Roman" w:hAnsi="Times New Roman"/>
          <w:b/>
          <w:sz w:val="24"/>
          <w:szCs w:val="24"/>
        </w:rPr>
        <w:t>БЕРЕСЛАВСКОГО СЕЛЬСКОГО ПОСЕЛЕНИЯ</w:t>
      </w:r>
    </w:p>
    <w:p>
      <w:pPr>
        <w:pStyle w:val="Normal"/>
        <w:spacing w:before="0" w:after="160"/>
        <w:contextualSpacing/>
        <w:jc w:val="center"/>
        <w:rPr>
          <w:rFonts w:ascii="Times New Roman" w:hAnsi="Times New Roman"/>
          <w:b/>
          <w:b/>
          <w:sz w:val="24"/>
          <w:szCs w:val="24"/>
        </w:rPr>
      </w:pPr>
      <w:r>
        <w:rPr>
          <w:rFonts w:ascii="Times New Roman" w:hAnsi="Times New Roman"/>
          <w:b/>
          <w:sz w:val="24"/>
          <w:szCs w:val="24"/>
        </w:rPr>
        <w:t>КАЛАЧЕВСКОГО МУНИЦИПАЛЬНОГО РАЙОНА</w:t>
      </w:r>
    </w:p>
    <w:p>
      <w:pPr>
        <w:pStyle w:val="Normal"/>
        <w:pBdr>
          <w:bottom w:val="double" w:sz="6" w:space="1" w:color="000000"/>
        </w:pBdr>
        <w:spacing w:before="0" w:after="160"/>
        <w:contextualSpacing/>
        <w:jc w:val="center"/>
        <w:rPr>
          <w:rFonts w:ascii="Times New Roman" w:hAnsi="Times New Roman"/>
          <w:b/>
          <w:b/>
          <w:sz w:val="24"/>
          <w:szCs w:val="24"/>
        </w:rPr>
      </w:pPr>
      <w:r>
        <w:rPr>
          <w:rFonts w:ascii="Times New Roman" w:hAnsi="Times New Roman"/>
          <w:b/>
          <w:sz w:val="24"/>
          <w:szCs w:val="24"/>
        </w:rPr>
        <w:t>ВОЛГОГРАДСКОЙ ОБЛАСТИ</w:t>
      </w:r>
    </w:p>
    <w:p>
      <w:pPr>
        <w:pStyle w:val="Normal"/>
        <w:spacing w:before="0" w:after="160"/>
        <w:ind w:firstLine="142"/>
        <w:contextualSpacing/>
        <w:jc w:val="center"/>
        <w:rPr>
          <w:rFonts w:ascii="Times New Roman" w:hAnsi="Times New Roman"/>
          <w:b/>
          <w:b/>
          <w:sz w:val="24"/>
          <w:szCs w:val="24"/>
        </w:rPr>
      </w:pPr>
      <w:r>
        <w:rPr>
          <w:rFonts w:ascii="Times New Roman" w:hAnsi="Times New Roman"/>
          <w:b/>
          <w:sz w:val="24"/>
          <w:szCs w:val="24"/>
        </w:rPr>
      </w:r>
    </w:p>
    <w:p>
      <w:pPr>
        <w:pStyle w:val="Normal"/>
        <w:spacing w:before="0" w:after="160"/>
        <w:ind w:firstLine="142"/>
        <w:contextualSpacing/>
        <w:jc w:val="center"/>
        <w:rPr>
          <w:rFonts w:ascii="Times New Roman" w:hAnsi="Times New Roman"/>
          <w:b/>
          <w:b/>
          <w:sz w:val="24"/>
          <w:szCs w:val="24"/>
        </w:rPr>
      </w:pPr>
      <w:r>
        <w:rPr>
          <w:rFonts w:ascii="Times New Roman" w:hAnsi="Times New Roman"/>
          <w:b/>
          <w:sz w:val="24"/>
          <w:szCs w:val="24"/>
        </w:rPr>
        <w:t xml:space="preserve">РЕШЕНИЕ  </w:t>
      </w:r>
    </w:p>
    <w:p>
      <w:pPr>
        <w:pStyle w:val="Normal"/>
        <w:spacing w:before="0" w:after="160"/>
        <w:contextualSpacing/>
        <w:jc w:val="center"/>
        <w:rPr>
          <w:b/>
          <w:b/>
          <w:sz w:val="28"/>
          <w:szCs w:val="28"/>
        </w:rPr>
      </w:pPr>
      <w:r>
        <w:rPr>
          <w:rFonts w:ascii="Times New Roman" w:hAnsi="Times New Roman"/>
          <w:b/>
          <w:sz w:val="28"/>
          <w:szCs w:val="28"/>
        </w:rPr>
        <w:t>68 -ое очередное заседание</w:t>
      </w:r>
    </w:p>
    <w:p>
      <w:pPr>
        <w:pStyle w:val="Normal"/>
        <w:spacing w:before="0" w:after="160"/>
        <w:contextualSpacing/>
        <w:rPr>
          <w:rFonts w:ascii="Times New Roman" w:hAnsi="Times New Roman"/>
          <w:b/>
          <w:b/>
          <w:sz w:val="24"/>
          <w:szCs w:val="24"/>
        </w:rPr>
      </w:pPr>
      <w:r>
        <w:rPr>
          <w:rFonts w:ascii="Times New Roman" w:hAnsi="Times New Roman"/>
          <w:b/>
          <w:sz w:val="24"/>
          <w:szCs w:val="24"/>
        </w:rPr>
        <w:t xml:space="preserve">от «16» июля 2024 г.     </w:t>
        <w:tab/>
        <w:tab/>
        <w:t xml:space="preserve">                                                              №  17</w:t>
      </w:r>
    </w:p>
    <w:p>
      <w:pPr>
        <w:pStyle w:val="NormalWeb"/>
        <w:spacing w:lineRule="atLeast" w:line="180" w:beforeAutospacing="0" w:before="0" w:afterAutospacing="0" w:after="0"/>
        <w:jc w:val="center"/>
        <w:rPr>
          <w:b/>
          <w:b/>
        </w:rPr>
      </w:pPr>
      <w:r>
        <w:rPr>
          <w:b/>
        </w:rPr>
        <w:t xml:space="preserve">О внесении изменений в Порядок размещения нестационарных торговых объектов на территории Береславского сельского поселения Калачевского муниципального района Волгоградской области, утв. Решением сельского Совета Береславского сельского поселения  Калачевского муниципального района Волгоградской области от 23 декабря 2022 г. № 61 </w:t>
      </w:r>
    </w:p>
    <w:p>
      <w:pPr>
        <w:pStyle w:val="NormalWeb"/>
        <w:spacing w:lineRule="atLeast" w:line="180" w:beforeAutospacing="0" w:before="0" w:afterAutospacing="0" w:after="0"/>
        <w:jc w:val="center"/>
        <w:rPr>
          <w:b/>
          <w:b/>
          <w:sz w:val="28"/>
          <w:szCs w:val="28"/>
        </w:rPr>
      </w:pPr>
      <w:r>
        <w:rPr>
          <w:b/>
          <w:sz w:val="28"/>
          <w:szCs w:val="28"/>
        </w:rPr>
      </w:r>
    </w:p>
    <w:p>
      <w:pPr>
        <w:pStyle w:val="NormalWeb"/>
        <w:spacing w:lineRule="atLeast" w:line="288" w:beforeAutospacing="0" w:before="0" w:afterAutospacing="0" w:after="0"/>
        <w:ind w:firstLine="708"/>
        <w:jc w:val="both"/>
        <w:rPr/>
      </w:pPr>
      <w:r>
        <w:rPr/>
        <w:t>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Приказом комитета промышленной политики, торговли и топливно-энергетического комплекса Волгоградской обл. от 28.05.2024 № 16-н «О внесении изменений в приказ комитета промышленности и торговли Волгоградской области от 04 февраля 2016 г. № 14-од «Об утверждении Порядка разработки и утверждения схем размещения нестационарных торговых объектов на территории Волгоградской области», руководствуясь Уставом Береславского сельского поселения Калачевского муниципального района Волгоградской области, сельского Совета Береславского сельского поселения Калачевского муниципального района Волгоградской области</w:t>
      </w:r>
    </w:p>
    <w:p>
      <w:pPr>
        <w:pStyle w:val="NormalWeb"/>
        <w:spacing w:lineRule="exact" w:line="240" w:beforeAutospacing="0" w:before="0" w:afterAutospacing="0" w:after="0"/>
        <w:ind w:firstLine="708"/>
        <w:jc w:val="both"/>
        <w:rPr>
          <w:sz w:val="28"/>
          <w:szCs w:val="28"/>
        </w:rPr>
      </w:pPr>
      <w:r>
        <w:rPr>
          <w:sz w:val="28"/>
          <w:szCs w:val="28"/>
        </w:rPr>
        <w:t xml:space="preserve"> </w:t>
      </w:r>
    </w:p>
    <w:p>
      <w:pPr>
        <w:pStyle w:val="NormalWeb"/>
        <w:spacing w:lineRule="exact" w:line="240" w:beforeAutospacing="0" w:before="0" w:afterAutospacing="0" w:after="0"/>
        <w:jc w:val="center"/>
        <w:rPr>
          <w:sz w:val="28"/>
          <w:szCs w:val="28"/>
        </w:rPr>
      </w:pPr>
      <w:r>
        <w:rPr>
          <w:sz w:val="28"/>
          <w:szCs w:val="28"/>
        </w:rPr>
      </w:r>
    </w:p>
    <w:p>
      <w:pPr>
        <w:pStyle w:val="NormalWeb"/>
        <w:spacing w:lineRule="atLeast" w:line="180" w:beforeAutospacing="0" w:before="0" w:afterAutospacing="0" w:after="0"/>
        <w:ind w:firstLine="540"/>
        <w:jc w:val="both"/>
        <w:rPr/>
      </w:pPr>
      <w:r>
        <w:rPr/>
        <w:t>1. Внести в Порядок размещения нестационарных торговых объектов на территории Береславского сельского поселения Калачевского муниципального района Волгоградской области, утвержденным</w:t>
      </w:r>
      <w:bookmarkStart w:id="0" w:name="_GoBack"/>
      <w:bookmarkEnd w:id="0"/>
      <w:r>
        <w:rPr/>
        <w:t xml:space="preserve"> Решением сельского Совета Береславского сельского поселения  Калачевского муниципального района Волгоградской области от 23 декабря 2022 г. №  61 «Об утверждении Порядка размещения нестационарных торговых объектов на территории Береславского сельского поселения Калачевского муниципального района Волгоградской области»,  следующие изменения:</w:t>
      </w:r>
    </w:p>
    <w:p>
      <w:pPr>
        <w:pStyle w:val="NormalWeb"/>
        <w:spacing w:lineRule="atLeast" w:line="180" w:beforeAutospacing="0" w:before="0" w:afterAutospacing="0" w:after="0"/>
        <w:ind w:firstLine="540"/>
        <w:jc w:val="both"/>
        <w:rPr/>
      </w:pPr>
      <w:r>
        <w:rPr/>
        <w:t>1.1. пункт 1.2 изложить в следующей редакции:</w:t>
      </w:r>
    </w:p>
    <w:p>
      <w:pPr>
        <w:pStyle w:val="NormalWeb"/>
        <w:spacing w:lineRule="atLeast" w:line="288" w:beforeAutospacing="0" w:before="0" w:afterAutospacing="0" w:after="0"/>
        <w:ind w:firstLine="540"/>
        <w:jc w:val="both"/>
        <w:rPr/>
      </w:pPr>
      <w:r>
        <w:rPr/>
        <w:t>«1.2. Для целей настоящего Порядка используются понятия, установленные в том числе Национальным стандартом Российской Федерации ГОСТ Р 51303-2023 «Торговля. Термины и определения», Национальным стандартом Российской Федерации ГОСТ Р 54608-2011 «Услуги торговли. Общие требования к объектам мелкорозничной торговли.»;</w:t>
      </w:r>
    </w:p>
    <w:p>
      <w:pPr>
        <w:pStyle w:val="NormalWeb"/>
        <w:spacing w:lineRule="atLeast" w:line="180" w:beforeAutospacing="0" w:before="0" w:afterAutospacing="0" w:after="0"/>
        <w:ind w:firstLine="540"/>
        <w:jc w:val="both"/>
        <w:rPr/>
      </w:pPr>
      <w:r>
        <w:rPr/>
        <w:t>1.2. пункт 1.2.3 изложить в следующей редакции:</w:t>
      </w:r>
    </w:p>
    <w:p>
      <w:pPr>
        <w:pStyle w:val="NormalWeb"/>
        <w:spacing w:lineRule="atLeast" w:line="288" w:beforeAutospacing="0" w:before="0" w:afterAutospacing="0" w:after="0"/>
        <w:ind w:firstLine="540"/>
        <w:jc w:val="both"/>
        <w:rPr/>
      </w:pPr>
      <w:r>
        <w:rPr/>
        <w:t>«1.2.3. Виды нестационарных торговых объектов:</w:t>
      </w:r>
    </w:p>
    <w:p>
      <w:pPr>
        <w:pStyle w:val="NormalWeb"/>
        <w:spacing w:lineRule="atLeast" w:line="288" w:beforeAutospacing="0" w:before="0" w:afterAutospacing="0" w:after="0"/>
        <w:ind w:firstLine="540"/>
        <w:jc w:val="both"/>
        <w:rPr/>
      </w:pPr>
      <w:r>
        <w:rPr/>
        <w:t xml:space="preserve">автомагазин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котором(ых) осуществляют предложение товаров, их отпуск и расчет с покупателями; </w:t>
      </w:r>
    </w:p>
    <w:p>
      <w:pPr>
        <w:pStyle w:val="NormalWeb"/>
        <w:spacing w:lineRule="atLeast" w:line="288" w:beforeAutospacing="0" w:before="0" w:afterAutospacing="0" w:after="0"/>
        <w:ind w:firstLine="540"/>
        <w:jc w:val="both"/>
        <w:rPr/>
      </w:pPr>
      <w:r>
        <w:rPr/>
        <w:t xml:space="preserve">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 </w:t>
      </w:r>
    </w:p>
    <w:p>
      <w:pPr>
        <w:pStyle w:val="NormalWeb"/>
        <w:spacing w:lineRule="atLeast" w:line="288" w:beforeAutospacing="0" w:before="0" w:afterAutospacing="0" w:after="0"/>
        <w:ind w:firstLine="540"/>
        <w:jc w:val="both"/>
        <w:rPr/>
      </w:pPr>
      <w:r>
        <w:rPr/>
        <w:t xml:space="preserve">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 </w:t>
      </w:r>
    </w:p>
    <w:p>
      <w:pPr>
        <w:pStyle w:val="NormalWeb"/>
        <w:spacing w:lineRule="atLeast" w:line="288" w:beforeAutospacing="0" w:before="0" w:afterAutospacing="0" w:after="0"/>
        <w:ind w:firstLine="540"/>
        <w:jc w:val="both"/>
        <w:rPr/>
      </w:pPr>
      <w:r>
        <w:rPr/>
        <w:t xml:space="preserve">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 </w:t>
      </w:r>
    </w:p>
    <w:p>
      <w:pPr>
        <w:pStyle w:val="NormalWeb"/>
        <w:spacing w:lineRule="atLeast" w:line="288" w:beforeAutospacing="0" w:before="0" w:afterAutospacing="0" w:after="0"/>
        <w:ind w:firstLine="540"/>
        <w:jc w:val="both"/>
        <w:rPr/>
      </w:pPr>
      <w:r>
        <w:rPr/>
        <w:t xml:space="preserve">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 </w:t>
      </w:r>
    </w:p>
    <w:p>
      <w:pPr>
        <w:pStyle w:val="NormalWeb"/>
        <w:spacing w:lineRule="atLeast" w:line="288" w:beforeAutospacing="0" w:before="0" w:afterAutospacing="0" w:after="0"/>
        <w:ind w:firstLine="540"/>
        <w:jc w:val="both"/>
        <w:rPr/>
      </w:pPr>
      <w:r>
        <w:rPr/>
        <w:t xml:space="preserve">лоток - нестационарный торговый объект, не имеющий торгового зала и помещения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размещается товарный запас на один день торговли; </w:t>
      </w:r>
    </w:p>
    <w:p>
      <w:pPr>
        <w:pStyle w:val="NormalWeb"/>
        <w:spacing w:lineRule="atLeast" w:line="288" w:beforeAutospacing="0" w:before="0" w:afterAutospacing="0" w:after="0"/>
        <w:ind w:firstLine="540"/>
        <w:jc w:val="both"/>
        <w:rPr/>
      </w:pPr>
      <w:r>
        <w:rPr/>
        <w:t xml:space="preserve">павильон - нестационарный торговый объект, представляющий собой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 </w:t>
      </w:r>
    </w:p>
    <w:p>
      <w:pPr>
        <w:pStyle w:val="NormalWeb"/>
        <w:spacing w:lineRule="atLeast" w:line="288" w:beforeAutospacing="0" w:before="0" w:afterAutospacing="0" w:after="0"/>
        <w:ind w:firstLine="540"/>
        <w:jc w:val="both"/>
        <w:rPr/>
      </w:pPr>
      <w:r>
        <w:rPr/>
        <w:t xml:space="preserve">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 </w:t>
      </w:r>
    </w:p>
    <w:p>
      <w:pPr>
        <w:pStyle w:val="NormalWeb"/>
        <w:spacing w:lineRule="atLeast" w:line="288" w:beforeAutospacing="0" w:before="0" w:afterAutospacing="0" w:after="0"/>
        <w:ind w:firstLine="540"/>
        <w:jc w:val="both"/>
        <w:rPr/>
      </w:pPr>
      <w:r>
        <w:rPr/>
        <w:t xml:space="preserve">площадка для продажи рассады, саженцев и цветов - специально оборудованная временная конструкция, представляющая собой обособленную площадку для продажи рассады, саженцев и цветов; </w:t>
      </w:r>
    </w:p>
    <w:p>
      <w:pPr>
        <w:pStyle w:val="NormalWeb"/>
        <w:spacing w:lineRule="atLeast" w:line="288" w:beforeAutospacing="0" w:before="0" w:afterAutospacing="0" w:after="0"/>
        <w:ind w:firstLine="540"/>
        <w:jc w:val="both"/>
        <w:rPr/>
      </w:pPr>
      <w:r>
        <w:rPr/>
        <w:t xml:space="preserve">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 </w:t>
      </w:r>
    </w:p>
    <w:p>
      <w:pPr>
        <w:pStyle w:val="NormalWeb"/>
        <w:spacing w:lineRule="atLeast" w:line="288" w:beforeAutospacing="0" w:before="0" w:afterAutospacing="0" w:after="0"/>
        <w:ind w:firstLine="540"/>
        <w:jc w:val="both"/>
        <w:rPr/>
      </w:pPr>
      <w:r>
        <w:rPr/>
        <w:t xml:space="preserve">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 </w:t>
      </w:r>
    </w:p>
    <w:p>
      <w:pPr>
        <w:pStyle w:val="NormalWeb"/>
        <w:spacing w:lineRule="atLeast" w:line="288" w:beforeAutospacing="0" w:before="0" w:afterAutospacing="0" w:after="0"/>
        <w:ind w:firstLine="540"/>
        <w:jc w:val="both"/>
        <w:rPr/>
      </w:pPr>
      <w:r>
        <w:rPr/>
        <w:t xml:space="preserve">торговый автомат (вендинговый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 </w:t>
      </w:r>
    </w:p>
    <w:p>
      <w:pPr>
        <w:pStyle w:val="NormalWeb"/>
        <w:spacing w:lineRule="atLeast" w:line="288" w:beforeAutospacing="0" w:before="0" w:afterAutospacing="0" w:after="0"/>
        <w:ind w:firstLine="540"/>
        <w:jc w:val="both"/>
        <w:rPr/>
      </w:pPr>
      <w:r>
        <w:rPr/>
        <w:t xml:space="preserve">торгово-остановочный комплекс - нестационарный торговый объект, состоящий из киоска или торгового павильона и который конструктивно объединен с остановочным пунктом, сведения о котором включены в реестр муниципальных маршрутов регулярных перевозок или в реестр межмуниципальных маршрутов регулярных перевозок. </w:t>
      </w:r>
    </w:p>
    <w:p>
      <w:pPr>
        <w:pStyle w:val="NormalWeb"/>
        <w:spacing w:lineRule="atLeast" w:line="288" w:beforeAutospacing="0" w:before="0" w:afterAutospacing="0" w:after="0"/>
        <w:ind w:firstLine="540"/>
        <w:jc w:val="both"/>
        <w:rPr/>
      </w:pPr>
      <w:r>
        <w:rPr/>
        <w:t xml:space="preserve">Автомагазин (торговый автофургон, автолавка), автоцистерна, лоток, палатка, тележка являются нестационарными передвижными торговыми объектами. </w:t>
      </w:r>
    </w:p>
    <w:p>
      <w:pPr>
        <w:pStyle w:val="Normal"/>
        <w:spacing w:lineRule="atLeast" w:line="180" w:before="0" w:after="0"/>
        <w:ind w:firstLine="540"/>
        <w:jc w:val="both"/>
        <w:rPr>
          <w:rFonts w:ascii="Times New Roman" w:hAnsi="Times New Roman" w:cs="Times New Roman"/>
          <w:sz w:val="24"/>
          <w:szCs w:val="24"/>
        </w:rPr>
      </w:pPr>
      <w:r>
        <w:rPr>
          <w:rFonts w:cs="Times New Roman" w:ascii="Times New Roman" w:hAnsi="Times New Roman"/>
          <w:sz w:val="24"/>
        </w:rPr>
        <w:t xml:space="preserve">2. Настоящее решение подлежит обнародованию и размещению на официальном сайте </w:t>
      </w:r>
      <w:r>
        <w:rPr>
          <w:rFonts w:cs="Times New Roman" w:ascii="Times New Roman" w:hAnsi="Times New Roman"/>
          <w:sz w:val="24"/>
          <w:szCs w:val="24"/>
        </w:rPr>
        <w:t>администрации Береславского сельского поселения Калачевского муниципального района Волгоградской области в сети «Интернет».</w:t>
      </w:r>
    </w:p>
    <w:p>
      <w:pPr>
        <w:pStyle w:val="Normal"/>
        <w:spacing w:lineRule="atLeast" w:line="18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tLeast" w:line="180" w:before="0" w:after="0"/>
        <w:jc w:val="both"/>
        <w:rPr>
          <w:rFonts w:ascii="Times New Roman" w:hAnsi="Times New Roman" w:cs="Times New Roman"/>
          <w:b/>
          <w:b/>
          <w:sz w:val="24"/>
          <w:szCs w:val="24"/>
        </w:rPr>
      </w:pPr>
      <w:r>
        <w:rPr>
          <w:rFonts w:cs="Times New Roman" w:ascii="Times New Roman" w:hAnsi="Times New Roman"/>
          <w:b/>
          <w:sz w:val="24"/>
          <w:szCs w:val="24"/>
        </w:rPr>
        <w:t>Глава</w:t>
        <w:tab/>
        <w:t>Береславского</w:t>
      </w:r>
    </w:p>
    <w:p>
      <w:pPr>
        <w:pStyle w:val="Normal"/>
        <w:spacing w:lineRule="atLeast" w:line="180" w:before="0" w:after="0"/>
        <w:jc w:val="both"/>
        <w:rPr>
          <w:rFonts w:ascii="Times New Roman" w:hAnsi="Times New Roman" w:cs="Times New Roman"/>
          <w:b/>
          <w:b/>
          <w:sz w:val="24"/>
          <w:szCs w:val="24"/>
        </w:rPr>
      </w:pPr>
      <w:r>
        <w:rPr>
          <w:rFonts w:cs="Times New Roman" w:ascii="Times New Roman" w:hAnsi="Times New Roman"/>
          <w:b/>
          <w:sz w:val="24"/>
          <w:szCs w:val="24"/>
        </w:rPr>
        <w:t>Сельского поселения</w:t>
        <w:tab/>
        <w:tab/>
        <w:tab/>
        <w:tab/>
        <w:tab/>
        <w:t xml:space="preserve">                М. И. Легинзова</w:t>
      </w:r>
    </w:p>
    <w:sectPr>
      <w:headerReference w:type="default" r:id="rId2"/>
      <w:footerReference w:type="default" r:id="rId3"/>
      <w:type w:val="nextPage"/>
      <w:pgSz w:w="11906" w:h="16838"/>
      <w:pgMar w:left="1701" w:right="850" w:header="426" w:top="962" w:footer="426" w:bottom="182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rPr>
        <w:rFonts w:ascii="Times New Roman" w:hAnsi="Times New Roman"/>
      </w:rPr>
    </w:pPr>
    <w:r>
      <w:rPr>
        <w:rFonts w:ascii="Times New Roman" w:hAnsi="Times New Roman"/>
        <w:b/>
        <w:lang w:val="ru-RU"/>
      </w:rPr>
      <w:t>КОПИЯ ВЕРНА:</w:t>
    </w:r>
  </w:p>
  <w:p>
    <w:pPr>
      <w:pStyle w:val="Style20"/>
      <w:rPr>
        <w:rFonts w:ascii="Times New Roman" w:hAnsi="Times New Roman"/>
      </w:rPr>
    </w:pPr>
    <w:r>
      <w:rPr>
        <w:rFonts w:ascii="Times New Roman" w:hAnsi="Times New Roman"/>
        <w:b/>
        <w:lang w:val="ru-RU"/>
      </w:rPr>
      <w:t>Глава Береславского</w:t>
    </w:r>
  </w:p>
  <w:p>
    <w:pPr>
      <w:pStyle w:val="Style20"/>
      <w:spacing w:before="0" w:after="160"/>
      <w:rPr>
        <w:rFonts w:ascii="Times New Roman" w:hAnsi="Times New Roman"/>
      </w:rPr>
    </w:pPr>
    <w:r>
      <w:rPr>
        <w:rFonts w:ascii="Times New Roman" w:hAnsi="Times New Roman"/>
        <w:b/>
        <w:lang w:val="ru-RU"/>
      </w:rPr>
      <w:t>сельского поселения:</w:t>
      <w:tab/>
      <w:tab/>
      <w:t>М.И. Легинзова</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before="0" w:after="160"/>
      <w:rPr/>
    </w:pPr>
    <w:r>
      <w:rPr/>
      <w:tab/>
      <w:tab/>
    </w:r>
    <w:r>
      <w:rPr>
        <w:rFonts w:ascii="Times New Roman" w:hAnsi="Times New Roman"/>
        <w:b/>
        <w:lang w:val="ru-RU"/>
      </w:rPr>
      <w:t>КОПИЯ</w:t>
    </w:r>
  </w:p>
</w:hd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NormalWeb">
    <w:name w:val="Normal (Web)"/>
    <w:basedOn w:val="Normal"/>
    <w:uiPriority w:val="99"/>
    <w:unhideWhenUsed/>
    <w:qFormat/>
    <w:rsid w:val="00f642aa"/>
    <w:pPr>
      <w:spacing w:lineRule="auto" w:line="240" w:beforeAutospacing="1" w:afterAutospacing="1"/>
    </w:pPr>
    <w:rPr>
      <w:rFonts w:ascii="Times New Roman" w:hAnsi="Times New Roman" w:eastAsia="Times New Roman" w:cs="Times New Roman"/>
      <w:sz w:val="24"/>
      <w:szCs w:val="24"/>
      <w:lang w:eastAsia="ru-RU"/>
    </w:rPr>
  </w:style>
  <w:style w:type="paragraph" w:styleId="Style19">
    <w:name w:val="Верхний и нижний колонтитулы"/>
    <w:basedOn w:val="Normal"/>
    <w:qFormat/>
    <w:pPr>
      <w:suppressLineNumbers/>
      <w:tabs>
        <w:tab w:val="clear" w:pos="708"/>
        <w:tab w:val="center" w:pos="4677" w:leader="none"/>
        <w:tab w:val="right" w:pos="9355" w:leader="none"/>
      </w:tabs>
    </w:pPr>
    <w:rPr/>
  </w:style>
  <w:style w:type="paragraph" w:styleId="Style20">
    <w:name w:val="Footer"/>
    <w:basedOn w:val="Style19"/>
    <w:pPr>
      <w:suppressLineNumbers/>
    </w:pPr>
    <w:rPr/>
  </w:style>
  <w:style w:type="paragraph" w:styleId="Style21">
    <w:name w:val="Header"/>
    <w:basedOn w:val="Style19"/>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Application>LibreOffice/6.4.5.2$Windows_X86_64 LibreOffice_project/a726b36747cf2001e06b58ad5db1aa3a9a1872d6</Application>
  <Pages>3</Pages>
  <Words>762</Words>
  <Characters>5829</Characters>
  <CharactersWithSpaces>6671</CharactersWithSpaces>
  <Paragraphs>36</Paragraphs>
  <Company>Прокуратура РФ</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2024-06-26T07:13:00Z</dcterms:created>
  <dc:creator>Тулегенова Яна Валерьевна</dc:creator>
  <dc:description/>
  <dc:language>ru-RU</dc:language>
  <cp:lastModifiedBy/>
  <cp:lastPrinted>2024-07-16T15:47:11Z</cp:lastPrinted>
  <dcterms:modified xsi:type="dcterms:W3CDTF">2024-07-16T15:57:23Z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Прокуратура РФ</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