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28"/>
          <w:szCs w:val="28"/>
        </w:rPr>
      </w:pPr>
      <w:bookmarkStart w:id="0" w:name="_GoBack"/>
      <w:bookmarkEnd w:id="0"/>
      <w:r>
        <w:rPr>
          <w:rFonts w:ascii="Times New Roman" w:hAnsi="Times New Roman"/>
          <w:b/>
          <w:sz w:val="28"/>
          <w:szCs w:val="28"/>
        </w:rPr>
        <w:t>АДМИНИСТРАЦИЯ</w:t>
      </w:r>
    </w:p>
    <w:p>
      <w:pPr>
        <w:pStyle w:val="NoSpacing"/>
        <w:jc w:val="center"/>
        <w:rPr>
          <w:rFonts w:ascii="Times New Roman" w:hAnsi="Times New Roman"/>
          <w:sz w:val="28"/>
          <w:szCs w:val="28"/>
        </w:rPr>
      </w:pPr>
      <w:r>
        <w:rPr>
          <w:rFonts w:ascii="Times New Roman" w:hAnsi="Times New Roman"/>
          <w:b/>
          <w:sz w:val="28"/>
          <w:szCs w:val="28"/>
        </w:rPr>
        <w:t>БЕРЕСЛАВСКОГО СЕЛЬСКОГО ПОСЕЛЕНИЯ</w:t>
      </w:r>
    </w:p>
    <w:p>
      <w:pPr>
        <w:pStyle w:val="NoSpacing"/>
        <w:jc w:val="center"/>
        <w:rPr>
          <w:rFonts w:ascii="Times New Roman" w:hAnsi="Times New Roman"/>
          <w:sz w:val="28"/>
          <w:szCs w:val="28"/>
        </w:rPr>
      </w:pPr>
      <w:r>
        <w:rPr>
          <w:rFonts w:ascii="Times New Roman" w:hAnsi="Times New Roman"/>
          <w:sz w:val="28"/>
          <w:szCs w:val="28"/>
        </w:rPr>
        <w:t>КАЛАЧЁВСКОГО МУНИЦИПАЛЬНОГО РАЙОНА</w:t>
      </w:r>
    </w:p>
    <w:p>
      <w:pPr>
        <w:pStyle w:val="NoSpacing"/>
        <w:jc w:val="center"/>
        <w:rPr>
          <w:rFonts w:ascii="Times New Roman" w:hAnsi="Times New Roman"/>
          <w:sz w:val="32"/>
          <w:szCs w:val="32"/>
        </w:rPr>
      </w:pPr>
      <w:r>
        <w:rPr>
          <w:rFonts w:ascii="Times New Roman" w:hAnsi="Times New Roman"/>
          <w:sz w:val="28"/>
          <w:szCs w:val="28"/>
        </w:rPr>
        <w:t>ВОЛГОГРАДСКОЙ ОБЛАСТИ</w:t>
      </w:r>
    </w:p>
    <w:tbl>
      <w:tblPr>
        <w:tblW w:w="9511" w:type="dxa"/>
        <w:jc w:val="center"/>
        <w:tblInd w:w="0" w:type="dxa"/>
        <w:tblCellMar>
          <w:top w:w="0" w:type="dxa"/>
          <w:left w:w="108" w:type="dxa"/>
          <w:bottom w:w="0" w:type="dxa"/>
          <w:right w:w="108" w:type="dxa"/>
        </w:tblCellMar>
        <w:tblLook w:firstRow="1" w:noVBand="1" w:lastRow="0" w:firstColumn="1" w:lastColumn="0" w:noHBand="0" w:val="04a0"/>
      </w:tblPr>
      <w:tblGrid>
        <w:gridCol w:w="9511"/>
      </w:tblGrid>
      <w:tr>
        <w:trPr>
          <w:trHeight w:val="283" w:hRule="atLeast"/>
        </w:trPr>
        <w:tc>
          <w:tcPr>
            <w:tcW w:w="9511" w:type="dxa"/>
            <w:tcBorders>
              <w:top w:val="thinThickSmallGap" w:sz="24" w:space="0" w:color="000000"/>
            </w:tcBorders>
          </w:tcPr>
          <w:p>
            <w:pPr>
              <w:pStyle w:val="NoSpacing"/>
              <w:rPr>
                <w:rFonts w:ascii="Times New Roman" w:hAnsi="Times New Roman"/>
                <w:sz w:val="28"/>
                <w:szCs w:val="28"/>
              </w:rPr>
            </w:pPr>
            <w:r>
              <w:rPr>
                <w:rFonts w:ascii="Times New Roman" w:hAnsi="Times New Roman"/>
                <w:sz w:val="28"/>
                <w:szCs w:val="28"/>
              </w:rPr>
            </w:r>
          </w:p>
        </w:tc>
      </w:tr>
    </w:tbl>
    <w:p>
      <w:pPr>
        <w:pStyle w:val="NoSpacing"/>
        <w:jc w:val="center"/>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ПОСТАНОВЛЕНИЕ</w:t>
      </w:r>
    </w:p>
    <w:p>
      <w:pPr>
        <w:pStyle w:val="NoSpacing"/>
        <w:jc w:val="center"/>
        <w:rPr>
          <w:rFonts w:ascii="Times New Roman" w:hAnsi="Times New Roman"/>
          <w:b/>
          <w:b/>
          <w:sz w:val="28"/>
          <w:szCs w:val="28"/>
        </w:rPr>
      </w:pPr>
      <w:r>
        <w:rPr>
          <w:rFonts w:ascii="Times New Roman" w:hAnsi="Times New Roman"/>
          <w:b/>
          <w:sz w:val="28"/>
          <w:szCs w:val="28"/>
        </w:rPr>
      </w:r>
    </w:p>
    <w:p>
      <w:pPr>
        <w:pStyle w:val="NoSpacing"/>
        <w:jc w:val="center"/>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25/1</w:t>
      </w:r>
    </w:p>
    <w:p>
      <w:pPr>
        <w:pStyle w:val="NoSpacing"/>
        <w:jc w:val="center"/>
        <w:rPr>
          <w:rFonts w:ascii="Times New Roman" w:hAnsi="Times New Roman"/>
          <w:b/>
          <w:b/>
          <w:sz w:val="28"/>
          <w:szCs w:val="28"/>
        </w:rPr>
      </w:pPr>
      <w:r>
        <w:rPr>
          <w:rFonts w:ascii="Times New Roman" w:hAnsi="Times New Roman"/>
          <w:b/>
          <w:sz w:val="28"/>
          <w:szCs w:val="28"/>
        </w:rPr>
      </w:r>
    </w:p>
    <w:p>
      <w:pPr>
        <w:pStyle w:val="NoSpacing"/>
        <w:rPr>
          <w:rFonts w:ascii="Times New Roman" w:hAnsi="Times New Roman"/>
          <w:b/>
          <w:b/>
          <w:sz w:val="28"/>
          <w:szCs w:val="28"/>
        </w:rPr>
      </w:pPr>
      <w:r>
        <w:rPr>
          <w:rFonts w:ascii="Times New Roman" w:hAnsi="Times New Roman"/>
          <w:b/>
          <w:sz w:val="28"/>
          <w:szCs w:val="28"/>
        </w:rPr>
        <w:t>от «25» апреля 2024 года</w:t>
      </w:r>
    </w:p>
    <w:p>
      <w:pPr>
        <w:pStyle w:val="Normal"/>
        <w:suppressAutoHyphens w:val="true"/>
        <w:spacing w:lineRule="auto" w:line="240" w:before="0" w:after="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tabs>
          <w:tab w:val="clear" w:pos="708"/>
          <w:tab w:val="left" w:pos="6663" w:leader="none"/>
        </w:tabs>
        <w:suppressAutoHyphens w:val="true"/>
        <w:spacing w:lineRule="auto" w:line="240" w:before="0" w:after="0"/>
        <w:ind w:left="851" w:right="707" w:hanging="0"/>
        <w:jc w:val="center"/>
        <w:rPr>
          <w:rFonts w:ascii="Times New Roman" w:hAnsi="Times New Roman" w:eastAsia="Calibri" w:cs="Times New Roman"/>
          <w:sz w:val="28"/>
          <w:szCs w:val="24"/>
        </w:rPr>
      </w:pPr>
      <w:r>
        <w:rPr>
          <w:rFonts w:eastAsia="Times New Roman" w:cs="Times New Roman" w:ascii="Times New Roman" w:hAnsi="Times New Roman"/>
          <w:b/>
          <w:spacing w:val="2"/>
          <w:sz w:val="28"/>
          <w:szCs w:val="24"/>
        </w:rPr>
        <w:t>О внесении изменений и дополнений в постановление администрации Береславского сельского поселения Калачевского муниципального района Волгоградской области от 11 ноября 2021 года №122 «Об утверждении муниципальной программы по переселению граждан из аварийного жилищного фонда</w:t>
      </w:r>
      <w:r>
        <w:rPr>
          <w:rFonts w:eastAsia="Times New Roman" w:cs="Times New Roman" w:ascii="Times New Roman" w:hAnsi="Times New Roman"/>
          <w:b/>
          <w:sz w:val="28"/>
          <w:szCs w:val="24"/>
        </w:rPr>
        <w:t xml:space="preserve"> на территории Береславского сельского поселения на 2022-2024 год</w:t>
      </w:r>
    </w:p>
    <w:p>
      <w:pPr>
        <w:pStyle w:val="Normal"/>
        <w:suppressAutoHyphens w:val="true"/>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uppressAutoHyphens w:val="true"/>
        <w:spacing w:lineRule="auto" w:line="240" w:before="0" w:after="0"/>
        <w:ind w:firstLine="709"/>
        <w:jc w:val="both"/>
        <w:rPr>
          <w:rFonts w:ascii="Times New Roman" w:hAnsi="Times New Roman" w:eastAsia="Calibri" w:cs="Times New Roman"/>
          <w:sz w:val="24"/>
          <w:szCs w:val="24"/>
        </w:rPr>
      </w:pPr>
      <w:r>
        <w:rPr>
          <w:rFonts w:eastAsia="Times New Roman" w:cs="Times New Roman" w:ascii="Times New Roman" w:hAnsi="Times New Roman"/>
          <w:spacing w:val="2"/>
          <w:sz w:val="24"/>
          <w:szCs w:val="24"/>
        </w:rPr>
        <w:t xml:space="preserve">В соответствии с Федеральными законами от 21.07.2007 </w:t>
      </w:r>
      <w:r>
        <w:rPr>
          <w:rFonts w:eastAsia="Segoe UI Symbol" w:cs="Times New Roman" w:ascii="Times New Roman" w:hAnsi="Times New Roman"/>
          <w:spacing w:val="2"/>
          <w:sz w:val="24"/>
          <w:szCs w:val="24"/>
        </w:rPr>
        <w:t>№</w:t>
      </w:r>
      <w:r>
        <w:rPr>
          <w:rFonts w:eastAsia="Times New Roman" w:cs="Times New Roman" w:ascii="Times New Roman" w:hAnsi="Times New Roman"/>
          <w:spacing w:val="2"/>
          <w:sz w:val="24"/>
          <w:szCs w:val="24"/>
        </w:rPr>
        <w:t xml:space="preserve"> 185-ФЗ «О Фонде содействия реформированию жилищно-коммунального хозяйства</w:t>
      </w:r>
      <w:r>
        <w:rPr>
          <w:rFonts w:eastAsia="Times New Roman" w:cs="Times New Roman" w:ascii="Times New Roman" w:hAnsi="Times New Roman"/>
          <w:b/>
          <w:spacing w:val="2"/>
          <w:sz w:val="24"/>
          <w:szCs w:val="24"/>
        </w:rPr>
        <w:t>»</w:t>
      </w:r>
      <w:r>
        <w:rPr>
          <w:rFonts w:eastAsia="Times New Roman" w:cs="Times New Roman" w:ascii="Times New Roman" w:hAnsi="Times New Roman"/>
          <w:spacing w:val="2"/>
          <w:sz w:val="24"/>
          <w:szCs w:val="24"/>
        </w:rPr>
        <w:t xml:space="preserve">, от 06.10.2003 </w:t>
      </w:r>
      <w:r>
        <w:rPr>
          <w:rFonts w:eastAsia="Times New Roman" w:cs="Times New Roman" w:ascii="Times New Roman" w:hAnsi="Times New Roman"/>
          <w:b/>
          <w:spacing w:val="2"/>
          <w:sz w:val="24"/>
          <w:szCs w:val="24"/>
        </w:rPr>
        <w:t>«</w:t>
      </w:r>
      <w:r>
        <w:rPr>
          <w:rFonts w:eastAsia="Times New Roman" w:cs="Times New Roman" w:ascii="Times New Roman" w:hAnsi="Times New Roman"/>
          <w:spacing w:val="2"/>
          <w:sz w:val="24"/>
          <w:szCs w:val="24"/>
        </w:rPr>
        <w:t>Об общих принципах организации местного самоуправления в Российской Федерации</w:t>
      </w:r>
      <w:r>
        <w:rPr>
          <w:rFonts w:eastAsia="Times New Roman" w:cs="Times New Roman" w:ascii="Times New Roman" w:hAnsi="Times New Roman"/>
          <w:b/>
          <w:spacing w:val="2"/>
          <w:sz w:val="24"/>
          <w:szCs w:val="24"/>
        </w:rPr>
        <w:t>»</w:t>
      </w:r>
      <w:r>
        <w:rPr>
          <w:rFonts w:eastAsia="Times New Roman" w:cs="Times New Roman" w:ascii="Times New Roman" w:hAnsi="Times New Roman"/>
          <w:spacing w:val="2"/>
          <w:sz w:val="24"/>
          <w:szCs w:val="24"/>
        </w:rPr>
        <w:t xml:space="preserve">, постановлением </w:t>
      </w:r>
      <w:r>
        <w:rPr>
          <w:rFonts w:eastAsia="Times New Roman" w:cs="Times New Roman" w:ascii="Times New Roman" w:hAnsi="Times New Roman"/>
          <w:sz w:val="24"/>
          <w:szCs w:val="24"/>
        </w:rPr>
        <w:t xml:space="preserve">администрации Волгоградской области от 01.04.2019 </w:t>
      </w:r>
      <w:r>
        <w:rPr>
          <w:rFonts w:eastAsia="Segoe UI Symbol" w:cs="Times New Roman" w:ascii="Times New Roman" w:hAnsi="Times New Roman"/>
          <w:sz w:val="24"/>
          <w:szCs w:val="24"/>
        </w:rPr>
        <w:t>№</w:t>
      </w:r>
      <w:r>
        <w:rPr>
          <w:rFonts w:eastAsia="Times New Roman" w:cs="Times New Roman" w:ascii="Times New Roman" w:hAnsi="Times New Roman"/>
          <w:sz w:val="24"/>
          <w:szCs w:val="24"/>
        </w:rPr>
        <w:t xml:space="preserve">141-п «Об утверждении региональной адресной программы «Переселение граждан из аварийного жилищного фонда на территории Волгоградской области в 2019-2025 годах», </w:t>
      </w:r>
      <w:r>
        <w:rPr>
          <w:rFonts w:eastAsia="Times New Roman" w:cs="Times New Roman" w:ascii="Times New Roman" w:hAnsi="Times New Roman"/>
          <w:spacing w:val="2"/>
          <w:sz w:val="24"/>
          <w:szCs w:val="24"/>
        </w:rPr>
        <w:t>в целях получения финансовой поддержки за счет средств государственной корпорации - Фонда содействия реформированию жилищно-коммунального хозяйства на переселение граждан из аварийных многоквартирных домов, признанных таковыми до 1 января 2022 года, руководствуясь Уставом Береславского сельского поселения, администрация Береславского сельского поселения Калачевского муниципального района Волгоградской области</w:t>
      </w:r>
    </w:p>
    <w:p>
      <w:pPr>
        <w:pStyle w:val="Normal"/>
        <w:suppressAutoHyphens w:val="true"/>
        <w:spacing w:lineRule="auto" w:line="240" w:before="0" w:after="0"/>
        <w:ind w:firstLine="709"/>
        <w:jc w:val="both"/>
        <w:rPr>
          <w:rFonts w:ascii="Times New Roman" w:hAnsi="Times New Roman" w:eastAsia="Times New Roman" w:cs="Times New Roman"/>
          <w:b/>
          <w:b/>
          <w:spacing w:val="2"/>
          <w:sz w:val="24"/>
          <w:szCs w:val="24"/>
        </w:rPr>
      </w:pPr>
      <w:r>
        <w:rPr>
          <w:rFonts w:eastAsia="Times New Roman" w:cs="Times New Roman" w:ascii="Times New Roman" w:hAnsi="Times New Roman"/>
          <w:b/>
          <w:spacing w:val="2"/>
          <w:sz w:val="24"/>
          <w:szCs w:val="24"/>
        </w:rPr>
      </w:r>
    </w:p>
    <w:p>
      <w:pPr>
        <w:pStyle w:val="Normal"/>
        <w:suppressAutoHyphens w:val="true"/>
        <w:spacing w:lineRule="auto" w:line="240" w:before="0" w:after="0"/>
        <w:ind w:left="3540" w:right="-1" w:firstLine="708"/>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ПОСТАНОВЛЯЕТ:</w:t>
      </w:r>
    </w:p>
    <w:p>
      <w:pPr>
        <w:pStyle w:val="Normal"/>
        <w:suppressAutoHyphens w:val="true"/>
        <w:spacing w:lineRule="auto" w:line="240" w:before="0" w:after="0"/>
        <w:ind w:firstLine="709"/>
        <w:jc w:val="both"/>
        <w:rPr>
          <w:rFonts w:ascii="Times New Roman" w:hAnsi="Times New Roman" w:eastAsia="Times New Roman" w:cs="Times New Roman"/>
          <w:spacing w:val="2"/>
          <w:sz w:val="24"/>
          <w:szCs w:val="24"/>
        </w:rPr>
      </w:pPr>
      <w:r>
        <w:rPr>
          <w:rFonts w:eastAsia="Times New Roman" w:cs="Times New Roman" w:ascii="Times New Roman" w:hAnsi="Times New Roman"/>
          <w:spacing w:val="2"/>
          <w:sz w:val="24"/>
          <w:szCs w:val="24"/>
        </w:rPr>
      </w:r>
    </w:p>
    <w:p>
      <w:pPr>
        <w:pStyle w:val="ListParagraph"/>
        <w:numPr>
          <w:ilvl w:val="0"/>
          <w:numId w:val="2"/>
        </w:numPr>
        <w:suppressAutoHyphens w:val="true"/>
        <w:spacing w:lineRule="auto" w:line="240" w:before="0" w:after="0"/>
        <w:ind w:left="0" w:firstLine="709"/>
        <w:contextualSpacing/>
        <w:jc w:val="both"/>
        <w:rPr>
          <w:rFonts w:ascii="Times New Roman" w:hAnsi="Times New Roman" w:eastAsia="Times New Roman" w:cs="Times New Roman"/>
          <w:spacing w:val="2"/>
          <w:sz w:val="24"/>
          <w:szCs w:val="24"/>
        </w:rPr>
      </w:pPr>
      <w:r>
        <w:rPr>
          <w:rFonts w:eastAsia="Times New Roman" w:cs="Times New Roman" w:ascii="Times New Roman" w:hAnsi="Times New Roman"/>
          <w:spacing w:val="2"/>
          <w:sz w:val="24"/>
          <w:szCs w:val="24"/>
        </w:rPr>
        <w:t>Внести в постановление администрации Береславского сельского поселения Калачевского муниципального района Волгоградской области от 11 ноября 2021 года №122 «Об утверждении муниципальной программы по переселению граждан из аварийного жилищного фонда на территории Береславского сельского поселения на 2022-2024 год» следующие изменения и дополнения:</w:t>
      </w:r>
    </w:p>
    <w:p>
      <w:pPr>
        <w:pStyle w:val="ListParagraph"/>
        <w:numPr>
          <w:ilvl w:val="1"/>
          <w:numId w:val="2"/>
        </w:numPr>
        <w:suppressAutoHyphens w:val="true"/>
        <w:spacing w:lineRule="auto" w:line="240" w:before="0" w:after="0"/>
        <w:ind w:left="0" w:firstLine="709"/>
        <w:contextualSpacing/>
        <w:jc w:val="both"/>
        <w:rPr>
          <w:rFonts w:ascii="Times New Roman" w:hAnsi="Times New Roman" w:eastAsia="Times New Roman" w:cs="Times New Roman"/>
          <w:spacing w:val="2"/>
          <w:sz w:val="24"/>
          <w:szCs w:val="24"/>
        </w:rPr>
      </w:pPr>
      <w:r>
        <w:rPr>
          <w:rFonts w:eastAsia="Times New Roman" w:cs="Times New Roman" w:ascii="Times New Roman" w:hAnsi="Times New Roman"/>
          <w:spacing w:val="2"/>
          <w:sz w:val="24"/>
          <w:szCs w:val="24"/>
        </w:rPr>
        <w:t xml:space="preserve">Наименование программы изложить в следующей редакции: </w:t>
      </w:r>
    </w:p>
    <w:p>
      <w:pPr>
        <w:pStyle w:val="ListParagraph"/>
        <w:suppressAutoHyphens w:val="true"/>
        <w:spacing w:lineRule="auto" w:line="240" w:before="0" w:after="0"/>
        <w:ind w:left="0" w:firstLine="709"/>
        <w:contextualSpacing/>
        <w:jc w:val="both"/>
        <w:rPr>
          <w:rFonts w:ascii="Times New Roman" w:hAnsi="Times New Roman" w:eastAsia="Times New Roman" w:cs="Times New Roman"/>
          <w:i/>
          <w:i/>
          <w:spacing w:val="2"/>
          <w:sz w:val="24"/>
          <w:szCs w:val="24"/>
        </w:rPr>
      </w:pPr>
      <w:r>
        <w:rPr>
          <w:rFonts w:eastAsia="Times New Roman" w:cs="Times New Roman" w:ascii="Times New Roman" w:hAnsi="Times New Roman"/>
          <w:i/>
          <w:spacing w:val="2"/>
          <w:sz w:val="24"/>
          <w:szCs w:val="24"/>
        </w:rPr>
        <w:t>«Об утверждении муниципальной программы по переселению граждан из аварийного жилищного фонда на территории Береславского сельского поселения на 2022-2025 год».</w:t>
      </w:r>
    </w:p>
    <w:p>
      <w:pPr>
        <w:pStyle w:val="ListParagraph"/>
        <w:numPr>
          <w:ilvl w:val="1"/>
          <w:numId w:val="2"/>
        </w:numPr>
        <w:suppressAutoHyphens w:val="true"/>
        <w:spacing w:lineRule="auto" w:line="240" w:before="0" w:after="0"/>
        <w:ind w:left="0" w:firstLine="709"/>
        <w:contextualSpacing/>
        <w:jc w:val="both"/>
        <w:rPr>
          <w:rFonts w:ascii="Times New Roman" w:hAnsi="Times New Roman" w:eastAsia="Times New Roman" w:cs="Times New Roman"/>
          <w:spacing w:val="2"/>
          <w:sz w:val="24"/>
          <w:szCs w:val="24"/>
        </w:rPr>
      </w:pPr>
      <w:r>
        <w:rPr>
          <w:rFonts w:eastAsia="Times New Roman" w:cs="Times New Roman" w:ascii="Times New Roman" w:hAnsi="Times New Roman"/>
          <w:spacing w:val="2"/>
          <w:sz w:val="24"/>
          <w:szCs w:val="24"/>
        </w:rPr>
        <w:t xml:space="preserve">Преамбулу изложить в следующей редакции: </w:t>
      </w:r>
    </w:p>
    <w:p>
      <w:pPr>
        <w:pStyle w:val="ListParagraph"/>
        <w:suppressAutoHyphens w:val="true"/>
        <w:spacing w:lineRule="auto" w:line="240" w:before="0" w:after="0"/>
        <w:ind w:left="0" w:firstLine="709"/>
        <w:contextualSpacing/>
        <w:jc w:val="both"/>
        <w:rPr>
          <w:rFonts w:ascii="Times New Roman" w:hAnsi="Times New Roman" w:eastAsia="Times New Roman" w:cs="Times New Roman"/>
          <w:i/>
          <w:i/>
          <w:spacing w:val="2"/>
          <w:sz w:val="24"/>
          <w:szCs w:val="24"/>
        </w:rPr>
      </w:pPr>
      <w:r>
        <w:rPr>
          <w:rFonts w:eastAsia="Times New Roman" w:cs="Times New Roman" w:ascii="Times New Roman" w:hAnsi="Times New Roman"/>
          <w:i/>
          <w:spacing w:val="2"/>
          <w:sz w:val="24"/>
          <w:szCs w:val="24"/>
        </w:rPr>
        <w:t>«В соответствии с Федеральными законами от 21.07.2007 № 185-ФЗ «О Фонде содействия реформированию жилищно-коммунального хозяйства», от 06.10.2003 «Об общих принципах организации местного самоуправления в Российской Федерации», постановлением администрации Волгоградской области от 08.02.2016  №46-п «Об утверждении региональной программы «Обеспечение комфортным и доступным жильем жителей Волгоградской области»,  руководствуясь Уставом Береславского сельского поселения, администрация Береславского сельского поселения Калачевского муниципального района Волгоградской области»;</w:t>
      </w:r>
    </w:p>
    <w:p>
      <w:pPr>
        <w:pStyle w:val="ListParagraph"/>
        <w:numPr>
          <w:ilvl w:val="1"/>
          <w:numId w:val="2"/>
        </w:numPr>
        <w:suppressAutoHyphens w:val="true"/>
        <w:spacing w:lineRule="auto" w:line="240" w:before="0" w:after="0"/>
        <w:ind w:left="0" w:firstLine="709"/>
        <w:contextualSpacing/>
        <w:jc w:val="both"/>
        <w:rPr>
          <w:rFonts w:ascii="Times New Roman" w:hAnsi="Times New Roman" w:eastAsia="Times New Roman" w:cs="Times New Roman"/>
          <w:spacing w:val="2"/>
          <w:sz w:val="24"/>
          <w:szCs w:val="24"/>
        </w:rPr>
      </w:pPr>
      <w:r>
        <w:rPr>
          <w:rFonts w:eastAsia="Times New Roman" w:cs="Times New Roman" w:ascii="Times New Roman" w:hAnsi="Times New Roman"/>
          <w:spacing w:val="2"/>
          <w:sz w:val="24"/>
          <w:szCs w:val="24"/>
        </w:rPr>
        <w:t>Пункт 1 постановления изложить в следующей редакции:</w:t>
      </w:r>
    </w:p>
    <w:p>
      <w:pPr>
        <w:pStyle w:val="ListParagraph"/>
        <w:suppressAutoHyphens w:val="true"/>
        <w:spacing w:lineRule="auto" w:line="240" w:before="0" w:after="0"/>
        <w:ind w:left="0" w:firstLine="709"/>
        <w:contextualSpacing/>
        <w:jc w:val="both"/>
        <w:rPr>
          <w:rFonts w:ascii="Times New Roman" w:hAnsi="Times New Roman" w:eastAsia="Times New Roman" w:cs="Times New Roman"/>
          <w:i/>
          <w:i/>
          <w:spacing w:val="2"/>
          <w:sz w:val="24"/>
          <w:szCs w:val="24"/>
        </w:rPr>
      </w:pPr>
      <w:r>
        <w:rPr>
          <w:rFonts w:eastAsia="Times New Roman" w:cs="Times New Roman" w:ascii="Times New Roman" w:hAnsi="Times New Roman"/>
          <w:i/>
          <w:spacing w:val="2"/>
          <w:sz w:val="24"/>
          <w:szCs w:val="24"/>
        </w:rPr>
        <w:t>«Утвердить муниципальную программу переселения граждан из аварийного жилищного фонда на территории Береславского сельского поселения Калачевского муниципального района Волгоградской области на 2022-2025 год, согласно приложению №1 к настоящему постановлению»;</w:t>
      </w:r>
    </w:p>
    <w:p>
      <w:pPr>
        <w:pStyle w:val="ListParagraph"/>
        <w:numPr>
          <w:ilvl w:val="1"/>
          <w:numId w:val="2"/>
        </w:numPr>
        <w:suppressAutoHyphens w:val="true"/>
        <w:spacing w:lineRule="auto" w:line="240" w:before="0" w:after="0"/>
        <w:ind w:left="0" w:firstLine="709"/>
        <w:contextualSpacing/>
        <w:jc w:val="both"/>
        <w:rPr>
          <w:rFonts w:ascii="Times New Roman" w:hAnsi="Times New Roman" w:cs="Times New Roman"/>
          <w:sz w:val="24"/>
          <w:szCs w:val="28"/>
        </w:rPr>
      </w:pPr>
      <w:r>
        <w:rPr>
          <w:rFonts w:cs="Times New Roman" w:ascii="Times New Roman" w:hAnsi="Times New Roman"/>
          <w:sz w:val="24"/>
          <w:szCs w:val="28"/>
        </w:rPr>
        <w:t xml:space="preserve">Паспорт программы внести соответствующие изменения: </w:t>
      </w:r>
    </w:p>
    <w:tbl>
      <w:tblPr>
        <w:tblStyle w:val="a3"/>
        <w:tblW w:w="9498" w:type="dxa"/>
        <w:jc w:val="left"/>
        <w:tblInd w:w="0" w:type="dxa"/>
        <w:tblCellMar>
          <w:top w:w="0" w:type="dxa"/>
          <w:left w:w="108" w:type="dxa"/>
          <w:bottom w:w="0" w:type="dxa"/>
          <w:right w:w="108" w:type="dxa"/>
        </w:tblCellMar>
        <w:tblLook w:firstRow="1" w:noVBand="1" w:lastRow="0" w:firstColumn="1" w:lastColumn="0" w:noHBand="0" w:val="04a0"/>
      </w:tblPr>
      <w:tblGrid>
        <w:gridCol w:w="3543"/>
        <w:gridCol w:w="5954"/>
      </w:tblGrid>
      <w:tr>
        <w:trPr>
          <w:trHeight w:val="1" w:hRule="atLeast"/>
        </w:trPr>
        <w:tc>
          <w:tcPr>
            <w:tcW w:w="3543" w:type="dxa"/>
            <w:tcBorders/>
          </w:tcPr>
          <w:p>
            <w:pPr>
              <w:pStyle w:val="Normal"/>
              <w:suppressAutoHyphens w:val="true"/>
              <w:spacing w:lineRule="auto" w:line="240" w:before="0" w:after="0"/>
              <w:rPr>
                <w:rFonts w:ascii="Times New Roman" w:hAnsi="Times New Roman" w:cs="Times New Roman"/>
                <w:sz w:val="24"/>
                <w:szCs w:val="24"/>
              </w:rPr>
            </w:pPr>
            <w:r>
              <w:rPr>
                <w:rFonts w:eastAsia="Times New Roman" w:cs="Times New Roman" w:ascii="Times New Roman" w:hAnsi="Times New Roman"/>
                <w:b/>
                <w:sz w:val="24"/>
                <w:szCs w:val="24"/>
              </w:rPr>
              <w:t>Наименование Программы</w:t>
            </w:r>
          </w:p>
        </w:tc>
        <w:tc>
          <w:tcPr>
            <w:tcW w:w="5954" w:type="dxa"/>
            <w:tcBorders/>
          </w:tcPr>
          <w:p>
            <w:pPr>
              <w:pStyle w:val="Normal"/>
              <w:suppressAutoHyphens w:val="true"/>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Муниципальная программа переселения граждан из аварийного жилищного фонда на территории</w:t>
            </w:r>
            <w:r>
              <w:rPr>
                <w:rFonts w:eastAsia="Times New Roman" w:cs="Times New Roman" w:ascii="Times New Roman" w:hAnsi="Times New Roman"/>
                <w:spacing w:val="2"/>
                <w:sz w:val="24"/>
                <w:szCs w:val="24"/>
              </w:rPr>
              <w:t xml:space="preserve"> Береславского</w:t>
            </w:r>
            <w:r>
              <w:rPr>
                <w:rFonts w:eastAsia="Times New Roman" w:cs="Times New Roman" w:ascii="Times New Roman" w:hAnsi="Times New Roman"/>
                <w:sz w:val="24"/>
                <w:szCs w:val="24"/>
              </w:rPr>
              <w:t xml:space="preserve"> сельского поселения Калачевского муниципального района Волгоградской области на 2022-2025 год</w:t>
            </w:r>
          </w:p>
        </w:tc>
      </w:tr>
      <w:tr>
        <w:trPr>
          <w:trHeight w:val="1" w:hRule="atLeast"/>
        </w:trPr>
        <w:tc>
          <w:tcPr>
            <w:tcW w:w="3543" w:type="dxa"/>
            <w:tcBorders/>
          </w:tcPr>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b/>
                <w:sz w:val="24"/>
                <w:szCs w:val="24"/>
              </w:rPr>
              <w:t>Участники Программы</w:t>
            </w:r>
          </w:p>
        </w:tc>
        <w:tc>
          <w:tcPr>
            <w:tcW w:w="5954" w:type="dxa"/>
            <w:tcBorders/>
          </w:tcPr>
          <w:p>
            <w:pPr>
              <w:pStyle w:val="Normal"/>
              <w:suppressAutoHyphens w:val="tru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Администрация </w:t>
            </w:r>
            <w:r>
              <w:rPr>
                <w:rFonts w:eastAsia="Times New Roman" w:cs="Times New Roman" w:ascii="Times New Roman" w:hAnsi="Times New Roman"/>
                <w:spacing w:val="2"/>
                <w:sz w:val="24"/>
                <w:szCs w:val="24"/>
              </w:rPr>
              <w:t>Береславского</w:t>
            </w:r>
            <w:r>
              <w:rPr>
                <w:rFonts w:eastAsia="Times New Roman" w:cs="Times New Roman" w:ascii="Times New Roman" w:hAnsi="Times New Roman"/>
                <w:sz w:val="24"/>
                <w:szCs w:val="24"/>
              </w:rPr>
              <w:t xml:space="preserve"> сельского поселения</w:t>
            </w:r>
          </w:p>
          <w:p>
            <w:pPr>
              <w:pStyle w:val="Normal"/>
              <w:suppressAutoHyphens w:val="tru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Администрация Калачевского муниципального района</w:t>
            </w:r>
          </w:p>
          <w:p>
            <w:pPr>
              <w:pStyle w:val="Normal"/>
              <w:suppressAutoHyphens w:val="true"/>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Комитет строительства Волгоградской области</w:t>
            </w:r>
          </w:p>
        </w:tc>
      </w:tr>
      <w:tr>
        <w:trPr>
          <w:trHeight w:val="1" w:hRule="atLeast"/>
        </w:trPr>
        <w:tc>
          <w:tcPr>
            <w:tcW w:w="3543" w:type="dxa"/>
            <w:tcBorders/>
          </w:tcPr>
          <w:p>
            <w:pPr>
              <w:pStyle w:val="Normal"/>
              <w:suppressAutoHyphens w:val="true"/>
              <w:spacing w:lineRule="auto" w:line="240" w:before="0" w:after="0"/>
              <w:rPr>
                <w:rFonts w:ascii="Times New Roman" w:hAnsi="Times New Roman" w:cs="Times New Roman"/>
                <w:sz w:val="24"/>
                <w:szCs w:val="24"/>
              </w:rPr>
            </w:pPr>
            <w:r>
              <w:rPr>
                <w:rFonts w:eastAsia="Times New Roman" w:cs="Times New Roman" w:ascii="Times New Roman" w:hAnsi="Times New Roman"/>
                <w:b/>
                <w:sz w:val="24"/>
                <w:szCs w:val="24"/>
              </w:rPr>
              <w:t>Этапы и сроки реализации программы</w:t>
            </w:r>
          </w:p>
        </w:tc>
        <w:tc>
          <w:tcPr>
            <w:tcW w:w="5954" w:type="dxa"/>
            <w:tcBorders/>
          </w:tcPr>
          <w:p>
            <w:pPr>
              <w:pStyle w:val="Normal"/>
              <w:suppressAutoHyphens w:val="tru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Программа будет реализована в один этап.</w:t>
            </w:r>
          </w:p>
          <w:p>
            <w:pPr>
              <w:pStyle w:val="Normal"/>
              <w:suppressAutoHyphens w:val="true"/>
              <w:spacing w:lineRule="auto" w:line="240" w:before="0" w:after="0"/>
              <w:rPr>
                <w:rFonts w:ascii="Times New Roman" w:hAnsi="Times New Roman" w:cs="Times New Roman"/>
                <w:sz w:val="24"/>
                <w:szCs w:val="24"/>
              </w:rPr>
            </w:pPr>
            <w:r>
              <w:rPr>
                <w:rFonts w:eastAsia="Times New Roman" w:cs="Times New Roman" w:ascii="Times New Roman" w:hAnsi="Times New Roman"/>
                <w:sz w:val="24"/>
                <w:szCs w:val="24"/>
              </w:rPr>
              <w:t>Срок реализации – 2022-2025 годы</w:t>
            </w:r>
          </w:p>
        </w:tc>
      </w:tr>
      <w:tr>
        <w:trPr>
          <w:trHeight w:val="1" w:hRule="atLeast"/>
        </w:trPr>
        <w:tc>
          <w:tcPr>
            <w:tcW w:w="3543" w:type="dxa"/>
            <w:tcBorders/>
          </w:tcPr>
          <w:p>
            <w:pPr>
              <w:pStyle w:val="Normal"/>
              <w:suppressAutoHyphens w:val="true"/>
              <w:spacing w:lineRule="auto" w:line="240" w:before="0" w:after="0"/>
              <w:rPr>
                <w:rFonts w:ascii="Times New Roman" w:hAnsi="Times New Roman" w:cs="Times New Roman"/>
                <w:sz w:val="24"/>
                <w:szCs w:val="24"/>
              </w:rPr>
            </w:pPr>
            <w:r>
              <w:rPr>
                <w:rFonts w:eastAsia="Times New Roman" w:cs="Times New Roman" w:ascii="Times New Roman" w:hAnsi="Times New Roman"/>
                <w:b/>
                <w:sz w:val="24"/>
                <w:szCs w:val="24"/>
              </w:rPr>
              <w:t>Ресурсное обеспечение Программы</w:t>
            </w:r>
          </w:p>
        </w:tc>
        <w:tc>
          <w:tcPr>
            <w:tcW w:w="5954" w:type="dxa"/>
            <w:tcBorders/>
          </w:tcPr>
          <w:p>
            <w:pPr>
              <w:pStyle w:val="Normal"/>
              <w:suppressAutoHyphens w:val="true"/>
              <w:spacing w:lineRule="auto" w:line="240" w:before="0" w:after="0"/>
              <w:jc w:val="both"/>
              <w:rPr>
                <w:rFonts w:ascii="Times New Roman" w:hAnsi="Times New Roman" w:eastAsia="Calibri" w:cs="Times New Roman"/>
                <w:sz w:val="24"/>
                <w:szCs w:val="24"/>
                <w:highlight w:val="white"/>
              </w:rPr>
            </w:pPr>
            <w:r>
              <w:rPr>
                <w:rFonts w:eastAsia="Times New Roman" w:cs="Times New Roman" w:ascii="Times New Roman" w:hAnsi="Times New Roman"/>
                <w:sz w:val="24"/>
                <w:szCs w:val="24"/>
                <w:shd w:fill="FFFFFF" w:val="clear"/>
              </w:rPr>
              <w:t>Общий объем финансирования Программы составляет 243 415 524 руб. 60 коп.  в том числе:</w:t>
            </w:r>
          </w:p>
          <w:p>
            <w:pPr>
              <w:pStyle w:val="Normal"/>
              <w:numPr>
                <w:ilvl w:val="0"/>
                <w:numId w:val="1"/>
              </w:numPr>
              <w:suppressAutoHyphens w:val="true"/>
              <w:spacing w:lineRule="auto" w:line="240" w:before="0" w:after="0"/>
              <w:ind w:left="720" w:hanging="360"/>
              <w:jc w:val="both"/>
              <w:rPr>
                <w:rFonts w:ascii="Times New Roman" w:hAnsi="Times New Roman" w:cs="Times New Roman"/>
                <w:sz w:val="24"/>
                <w:szCs w:val="24"/>
              </w:rPr>
            </w:pPr>
            <w:r>
              <w:rPr>
                <w:rFonts w:eastAsia="Times New Roman" w:cs="Times New Roman" w:ascii="Times New Roman" w:hAnsi="Times New Roman"/>
                <w:sz w:val="24"/>
                <w:szCs w:val="24"/>
                <w:shd w:fill="FFFFFF" w:val="clear"/>
              </w:rPr>
              <w:t>за счет областного бюджета  219 073 972 руб. 14 коп.</w:t>
            </w:r>
          </w:p>
          <w:p>
            <w:pPr>
              <w:pStyle w:val="Normal"/>
              <w:numPr>
                <w:ilvl w:val="0"/>
                <w:numId w:val="1"/>
              </w:numPr>
              <w:suppressAutoHyphens w:val="true"/>
              <w:spacing w:lineRule="auto" w:line="240" w:before="0" w:after="0"/>
              <w:ind w:left="720" w:hanging="360"/>
              <w:jc w:val="both"/>
              <w:rPr>
                <w:rFonts w:ascii="Times New Roman" w:hAnsi="Times New Roman" w:cs="Times New Roman"/>
                <w:sz w:val="24"/>
                <w:szCs w:val="24"/>
              </w:rPr>
            </w:pPr>
            <w:r>
              <w:rPr>
                <w:rFonts w:eastAsia="Times New Roman" w:cs="Times New Roman" w:ascii="Times New Roman" w:hAnsi="Times New Roman"/>
                <w:sz w:val="24"/>
                <w:szCs w:val="24"/>
                <w:shd w:fill="FFFFFF" w:val="clear"/>
              </w:rPr>
              <w:t>за счет районного бюджета 18 900 000 руб.</w:t>
            </w:r>
          </w:p>
          <w:p>
            <w:pPr>
              <w:pStyle w:val="Normal"/>
              <w:numPr>
                <w:ilvl w:val="0"/>
                <w:numId w:val="1"/>
              </w:numPr>
              <w:suppressAutoHyphens w:val="true"/>
              <w:spacing w:lineRule="auto" w:line="240" w:before="0" w:after="0"/>
              <w:ind w:left="720" w:hanging="360"/>
              <w:jc w:val="both"/>
              <w:rPr>
                <w:rFonts w:ascii="Times New Roman" w:hAnsi="Times New Roman" w:cs="Times New Roman"/>
                <w:sz w:val="24"/>
                <w:szCs w:val="24"/>
              </w:rPr>
            </w:pPr>
            <w:r>
              <w:rPr>
                <w:rFonts w:eastAsia="Times New Roman" w:cs="Times New Roman" w:ascii="Times New Roman" w:hAnsi="Times New Roman"/>
                <w:sz w:val="24"/>
                <w:szCs w:val="24"/>
                <w:shd w:fill="FFFFFF" w:val="clear"/>
              </w:rPr>
              <w:t xml:space="preserve">За счет местного бюджета 5 441 552 руб. 46 коп. </w:t>
            </w:r>
          </w:p>
        </w:tc>
      </w:tr>
    </w:tbl>
    <w:p>
      <w:pPr>
        <w:pStyle w:val="ListParagraph"/>
        <w:numPr>
          <w:ilvl w:val="1"/>
          <w:numId w:val="2"/>
        </w:numPr>
        <w:suppressAutoHyphens w:val="true"/>
        <w:spacing w:lineRule="auto" w:line="240" w:before="0" w:after="0"/>
        <w:ind w:left="0" w:firstLine="709"/>
        <w:contextualSpacing/>
        <w:jc w:val="both"/>
        <w:rPr>
          <w:rFonts w:ascii="Times New Roman" w:hAnsi="Times New Roman" w:cs="Times New Roman"/>
          <w:sz w:val="24"/>
          <w:szCs w:val="28"/>
        </w:rPr>
      </w:pPr>
      <w:r>
        <w:rPr>
          <w:rFonts w:cs="Times New Roman" w:ascii="Times New Roman" w:hAnsi="Times New Roman"/>
          <w:sz w:val="24"/>
          <w:szCs w:val="28"/>
        </w:rPr>
        <w:t>Абзац 6 раздела 1 Введение изложить в новой редакции:</w:t>
      </w:r>
    </w:p>
    <w:p>
      <w:pPr>
        <w:pStyle w:val="ListParagraph"/>
        <w:suppressAutoHyphens w:val="true"/>
        <w:spacing w:lineRule="auto" w:line="240" w:before="0" w:after="0"/>
        <w:ind w:left="0" w:firstLine="709"/>
        <w:contextualSpacing/>
        <w:jc w:val="both"/>
        <w:rPr>
          <w:rFonts w:ascii="Times New Roman" w:hAnsi="Times New Roman" w:cs="Times New Roman"/>
          <w:i/>
          <w:i/>
          <w:sz w:val="24"/>
          <w:szCs w:val="28"/>
        </w:rPr>
      </w:pPr>
      <w:r>
        <w:rPr>
          <w:rFonts w:cs="Times New Roman" w:ascii="Times New Roman" w:hAnsi="Times New Roman"/>
          <w:i/>
          <w:sz w:val="24"/>
          <w:szCs w:val="28"/>
        </w:rPr>
        <w:t>«Для решения этой задачи в рамках реализации государственной программы Волгоградской области «Обеспечение доступным и комфортным жильем жителей Волгоградской области», утвержденной постановлением Администрации Волгоградской области от 08.02.2016 года №46-п и разработана муниципальная программа «Переселение граждан из аварийного жилищного фонда на территории Береславского сельского поселения»;</w:t>
      </w:r>
    </w:p>
    <w:p>
      <w:pPr>
        <w:pStyle w:val="ListParagraph"/>
        <w:numPr>
          <w:ilvl w:val="1"/>
          <w:numId w:val="2"/>
        </w:numPr>
        <w:suppressAutoHyphens w:val="true"/>
        <w:spacing w:lineRule="auto" w:line="240" w:before="0" w:after="0"/>
        <w:ind w:left="0" w:firstLine="709"/>
        <w:contextualSpacing/>
        <w:jc w:val="both"/>
        <w:rPr>
          <w:rFonts w:ascii="Times New Roman" w:hAnsi="Times New Roman" w:cs="Times New Roman"/>
          <w:sz w:val="24"/>
          <w:szCs w:val="28"/>
        </w:rPr>
      </w:pPr>
      <w:r>
        <w:rPr>
          <w:rFonts w:cs="Times New Roman" w:ascii="Times New Roman" w:hAnsi="Times New Roman"/>
          <w:sz w:val="24"/>
          <w:szCs w:val="28"/>
        </w:rPr>
        <w:t>Раздел 2 Основные характеристики проблемы изложить в следующей редакции:</w:t>
      </w:r>
    </w:p>
    <w:p>
      <w:pPr>
        <w:pStyle w:val="Normal"/>
        <w:suppressAutoHyphens w:val="true"/>
        <w:spacing w:lineRule="auto" w:line="240" w:before="0" w:after="0"/>
        <w:ind w:firstLine="709"/>
        <w:jc w:val="both"/>
        <w:rPr>
          <w:rFonts w:ascii="Times New Roman" w:hAnsi="Times New Roman" w:eastAsia="Times New Roman" w:cs="Times New Roman"/>
          <w:i/>
          <w:i/>
          <w:sz w:val="24"/>
          <w:szCs w:val="24"/>
        </w:rPr>
      </w:pPr>
      <w:r>
        <w:rPr>
          <w:rFonts w:cs="Times New Roman" w:ascii="Times New Roman" w:hAnsi="Times New Roman"/>
          <w:i/>
          <w:sz w:val="24"/>
          <w:szCs w:val="28"/>
        </w:rPr>
        <w:t>«</w:t>
      </w:r>
      <w:r>
        <w:rPr>
          <w:rFonts w:eastAsia="Times New Roman" w:cs="Times New Roman" w:ascii="Times New Roman" w:hAnsi="Times New Roman"/>
          <w:i/>
          <w:sz w:val="24"/>
          <w:szCs w:val="24"/>
        </w:rPr>
        <w:t xml:space="preserve">В настоящее время на территории </w:t>
      </w:r>
      <w:r>
        <w:rPr>
          <w:rFonts w:eastAsia="Times New Roman" w:cs="Times New Roman" w:ascii="Times New Roman" w:hAnsi="Times New Roman"/>
          <w:i/>
          <w:spacing w:val="2"/>
          <w:sz w:val="24"/>
          <w:szCs w:val="24"/>
        </w:rPr>
        <w:t>Береславского</w:t>
      </w:r>
      <w:r>
        <w:rPr>
          <w:rFonts w:eastAsia="Times New Roman" w:cs="Times New Roman" w:ascii="Times New Roman" w:hAnsi="Times New Roman"/>
          <w:i/>
          <w:sz w:val="24"/>
          <w:szCs w:val="24"/>
        </w:rPr>
        <w:t xml:space="preserve"> сельского поселения расположено один жилой дом, признанный ветхим, находящимися в аварийном состоянии и непригодным для проживания людей, общей площадью 4076,8 кв. м. согласно Приложению </w:t>
      </w:r>
      <w:r>
        <w:rPr>
          <w:rFonts w:eastAsia="Segoe UI Symbol" w:cs="Times New Roman" w:ascii="Times New Roman" w:hAnsi="Times New Roman"/>
          <w:i/>
          <w:sz w:val="24"/>
          <w:szCs w:val="24"/>
        </w:rPr>
        <w:t>№</w:t>
      </w:r>
      <w:r>
        <w:rPr>
          <w:rFonts w:eastAsia="Times New Roman" w:cs="Times New Roman" w:ascii="Times New Roman" w:hAnsi="Times New Roman"/>
          <w:i/>
          <w:sz w:val="24"/>
          <w:szCs w:val="24"/>
        </w:rPr>
        <w:t>1 к программе. В данном жилищном фонде проживает 201 человек.»</w:t>
      </w:r>
    </w:p>
    <w:p>
      <w:pPr>
        <w:pStyle w:val="ListParagraph"/>
        <w:numPr>
          <w:ilvl w:val="1"/>
          <w:numId w:val="2"/>
        </w:numPr>
        <w:suppressAutoHyphens w:val="true"/>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Абзац 8,  раздела Цели и задачи Программы, целевые показатели (индикаторы) Программы  изложить в следующей редакции:</w:t>
      </w:r>
    </w:p>
    <w:p>
      <w:pPr>
        <w:pStyle w:val="Normal"/>
        <w:suppressAutoHyphens w:val="true"/>
        <w:spacing w:lineRule="auto" w:line="240" w:before="0" w:after="0"/>
        <w:ind w:firstLine="7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«В результате реализации муниципальной программы планируется переселение 201 человека из 90 жилых помещений общей площадью 4076,8 кв. м.»</w:t>
      </w:r>
    </w:p>
    <w:p>
      <w:pPr>
        <w:pStyle w:val="Normal"/>
        <w:suppressAutoHyphens w:val="true"/>
        <w:spacing w:lineRule="auto" w:line="240" w:before="0" w:after="0"/>
        <w:ind w:firstLine="709"/>
        <w:jc w:val="both"/>
        <w:rPr>
          <w:rFonts w:ascii="Times New Roman" w:hAnsi="Times New Roman" w:eastAsia="Times New Roman" w:cs="Times New Roman"/>
          <w:sz w:val="24"/>
          <w:szCs w:val="24"/>
        </w:rPr>
      </w:pPr>
      <w:r>
        <w:rPr>
          <w:rFonts w:cs="Times New Roman" w:ascii="Times New Roman" w:hAnsi="Times New Roman"/>
          <w:sz w:val="24"/>
          <w:szCs w:val="28"/>
        </w:rPr>
        <w:t xml:space="preserve">1.8 </w:t>
      </w:r>
      <w:r>
        <w:rPr>
          <w:rFonts w:eastAsia="Times New Roman" w:cs="Times New Roman" w:ascii="Times New Roman" w:hAnsi="Times New Roman"/>
          <w:sz w:val="24"/>
          <w:szCs w:val="24"/>
        </w:rPr>
        <w:t>Абзац 14,15,16  раздела Цели и задачи Программы, целевые показатели (индикаторы) Программы  изложить в следующей редакции:</w:t>
      </w:r>
    </w:p>
    <w:p>
      <w:pPr>
        <w:pStyle w:val="Normal"/>
        <w:suppressAutoHyphens w:val="true"/>
        <w:spacing w:lineRule="auto" w:line="240" w:before="0" w:after="0"/>
        <w:ind w:firstLine="720"/>
        <w:jc w:val="both"/>
        <w:rPr>
          <w:rFonts w:ascii="Times New Roman" w:hAnsi="Times New Roman" w:eastAsia="Times New Roman" w:cs="Times New Roman"/>
          <w:i/>
          <w:i/>
          <w:sz w:val="24"/>
          <w:szCs w:val="24"/>
        </w:rPr>
      </w:pPr>
      <w:r>
        <w:rPr>
          <w:rFonts w:cs="Times New Roman" w:ascii="Times New Roman" w:hAnsi="Times New Roman"/>
          <w:i/>
          <w:sz w:val="24"/>
          <w:szCs w:val="28"/>
        </w:rPr>
        <w:t>«</w:t>
      </w:r>
      <w:r>
        <w:rPr>
          <w:rFonts w:eastAsia="Times New Roman" w:cs="Times New Roman" w:ascii="Times New Roman" w:hAnsi="Times New Roman"/>
          <w:i/>
          <w:sz w:val="24"/>
          <w:szCs w:val="24"/>
        </w:rPr>
        <w:t>Планируется до конца 2024 года провести оценку 24 жилого помещения с целью обеспечения реализации прав собственников жилых помещений на принятие решения по способу переселения из аварийного жилья.</w:t>
      </w:r>
    </w:p>
    <w:p>
      <w:pPr>
        <w:pStyle w:val="Normal"/>
        <w:suppressAutoHyphens w:val="true"/>
        <w:spacing w:lineRule="auto" w:line="240" w:before="0" w:after="0"/>
        <w:ind w:firstLine="7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Общая сумма затрат за 2022-2025 год составит 243415524,6 руб. </w:t>
      </w:r>
    </w:p>
    <w:p>
      <w:pPr>
        <w:pStyle w:val="Normal"/>
        <w:suppressAutoHyphens w:val="true"/>
        <w:spacing w:lineRule="auto" w:line="240" w:before="0" w:after="0"/>
        <w:ind w:firstLine="720"/>
        <w:jc w:val="both"/>
        <w:rPr>
          <w:rFonts w:ascii="Times New Roman" w:hAnsi="Times New Roman" w:cs="Times New Roman"/>
          <w:i/>
          <w:i/>
          <w:sz w:val="24"/>
          <w:szCs w:val="28"/>
        </w:rPr>
      </w:pPr>
      <w:r>
        <w:rPr>
          <w:rFonts w:eastAsia="Times New Roman" w:cs="Times New Roman" w:ascii="Times New Roman" w:hAnsi="Times New Roman"/>
          <w:i/>
          <w:sz w:val="24"/>
          <w:szCs w:val="24"/>
        </w:rPr>
        <w:t>Абсолютный показатель, определяющий расселяемую площадь жилых помещений в аварийном жилищном фонде. Рассчитывается на основании данных целевых показателей в разрезе квартирографии, определяющих потребность расселяемого и предоставляемого жилья, приобретения по каждой семье, подлежащей расселению из аварийных многоквартирных домов. Планируется с начала 2024 до конца 2024 года провести расселение 1109,9 кв. м площади аварийного жилья. Общая сумма затрат на расселение 1109,9 кв. м площади аварийного жилья установлена после проведения оценки жилых помещений с целью обеспечения реализации прав собственников жилых помещений на принятие решения по выбору способа переселения из аварийного жилья;</w:t>
      </w:r>
      <w:r>
        <w:rPr>
          <w:rFonts w:cs="Times New Roman" w:ascii="Times New Roman" w:hAnsi="Times New Roman"/>
          <w:i/>
          <w:sz w:val="24"/>
          <w:szCs w:val="28"/>
        </w:rPr>
        <w:t>»</w:t>
      </w:r>
    </w:p>
    <w:p>
      <w:pPr>
        <w:pStyle w:val="ListParagraph"/>
        <w:numPr>
          <w:ilvl w:val="1"/>
          <w:numId w:val="3"/>
        </w:numPr>
        <w:suppressAutoHyphens w:val="true"/>
        <w:spacing w:lineRule="auto" w:line="240" w:before="0" w:after="0"/>
        <w:ind w:left="0" w:firstLine="709"/>
        <w:contextualSpacing/>
        <w:jc w:val="both"/>
        <w:rPr>
          <w:rFonts w:ascii="Times New Roman" w:hAnsi="Times New Roman" w:eastAsia="Times New Roman" w:cs="Times New Roman"/>
          <w:sz w:val="24"/>
          <w:szCs w:val="24"/>
        </w:rPr>
      </w:pPr>
      <w:r>
        <w:rPr>
          <w:rFonts w:cs="Times New Roman" w:ascii="Times New Roman" w:hAnsi="Times New Roman"/>
          <w:sz w:val="24"/>
          <w:szCs w:val="28"/>
        </w:rPr>
        <w:t xml:space="preserve">Абзац 18 </w:t>
      </w:r>
      <w:r>
        <w:rPr>
          <w:rFonts w:eastAsia="Times New Roman" w:cs="Times New Roman" w:ascii="Times New Roman" w:hAnsi="Times New Roman"/>
          <w:sz w:val="24"/>
          <w:szCs w:val="24"/>
        </w:rPr>
        <w:t>раздела Цели и задачи Программы, целевые показатели (индикаторы) Программы  изложить в следующей редакции:</w:t>
      </w:r>
    </w:p>
    <w:p>
      <w:pPr>
        <w:pStyle w:val="Normal"/>
        <w:suppressAutoHyphens w:val="true"/>
        <w:spacing w:lineRule="auto" w:line="240" w:before="0" w:after="0"/>
        <w:ind w:firstLine="7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«Абсолютный показатель, определяющий количество граждан, переселяемых из аварийного жилищного фонда. Рассчитывается на основании данных целевых показателей в разрезе квартирографии, определяющих потребность расселяемого и предоставляемого жилья, приобретения по каждой семье, подлежащей расселению из аварийных многоквартирных домов. Планируется с начала 2024 до конца 2025 года переселить из аварийного жилищного фонда 201 человека. Общая сумма затрат на переселение  человека из аварийного жилья будет установлена после проведения оценки жилых помещений с целью обеспечения реализации прав собственников жилых помещений на принятие решения по выбору способа переселения из аварийного жилья;»</w:t>
      </w:r>
    </w:p>
    <w:p>
      <w:pPr>
        <w:pStyle w:val="ListParagraph"/>
        <w:numPr>
          <w:ilvl w:val="1"/>
          <w:numId w:val="3"/>
        </w:numPr>
        <w:suppressAutoHyphens w:val="true"/>
        <w:spacing w:lineRule="auto" w:line="240" w:before="0" w:after="0"/>
        <w:ind w:left="0" w:firstLine="709"/>
        <w:contextualSpacing/>
        <w:jc w:val="both"/>
        <w:rPr>
          <w:rFonts w:ascii="Times New Roman" w:hAnsi="Times New Roman" w:eastAsia="Times New Roman" w:cs="Times New Roman"/>
          <w:sz w:val="24"/>
          <w:szCs w:val="24"/>
        </w:rPr>
      </w:pPr>
      <w:r>
        <w:rPr>
          <w:rFonts w:cs="Times New Roman" w:ascii="Times New Roman" w:hAnsi="Times New Roman"/>
          <w:sz w:val="24"/>
          <w:szCs w:val="28"/>
        </w:rPr>
        <w:t xml:space="preserve">Абзац 20 </w:t>
      </w:r>
      <w:r>
        <w:rPr>
          <w:rFonts w:eastAsia="Times New Roman" w:cs="Times New Roman" w:ascii="Times New Roman" w:hAnsi="Times New Roman"/>
          <w:sz w:val="24"/>
          <w:szCs w:val="24"/>
        </w:rPr>
        <w:t>раздела Цели и задачи Программы, целевые показатели (индикаторы) Программы  изложить в следующей редакции:</w:t>
      </w:r>
    </w:p>
    <w:p>
      <w:pPr>
        <w:pStyle w:val="Normal"/>
        <w:suppressAutoHyphens w:val="true"/>
        <w:spacing w:lineRule="auto" w:line="240" w:before="0" w:after="0"/>
        <w:ind w:firstLine="7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«Абсолютный показатель, определяющий количество расселяемых жилых помещений в аварийном жилищном фонде. Рассчитывается на основании данных целевых показателей в разрезе квартирографии, определяющих потребность расселяемого и предоставляемого жилья, приобретения по каждой семье, подлежащей расселению из аварийных многоквартирных домов. Планируется с начала 2024 до конца 2025 года расселить 90 жилых помещений из аварийного жилищного фонда. Общая сумма затрат на расселение 90 жилых помещений из аварийного жилья будет установлена после проведения оценки жилых помещений с целью обеспечения реализации прав собственников жилых помещений на принятие решения по выбору способа переселения из аварийного жилья»;</w:t>
      </w:r>
    </w:p>
    <w:p>
      <w:pPr>
        <w:pStyle w:val="ListParagraph"/>
        <w:numPr>
          <w:ilvl w:val="1"/>
          <w:numId w:val="3"/>
        </w:numPr>
        <w:suppressAutoHyphens w:val="true"/>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8"/>
        </w:rPr>
        <w:t xml:space="preserve">Абзац 22 </w:t>
      </w:r>
      <w:r>
        <w:rPr>
          <w:rFonts w:eastAsia="Times New Roman" w:cs="Times New Roman" w:ascii="Times New Roman" w:hAnsi="Times New Roman"/>
          <w:sz w:val="24"/>
          <w:szCs w:val="24"/>
        </w:rPr>
        <w:t>раздела Цели и задачи Программы, целевые показатели (индикаторы) Программы  изложить в следующей редакции:</w:t>
      </w:r>
    </w:p>
    <w:p>
      <w:pPr>
        <w:pStyle w:val="Normal"/>
        <w:suppressAutoHyphens w:val="true"/>
        <w:spacing w:lineRule="auto" w:line="240" w:before="0" w:after="0"/>
        <w:ind w:firstLine="7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 xml:space="preserve">«Абсолютный показатель, определяющий количество аварийного жилищного фонда, подлежащего сносу. Планируется до конца 2030 года провести снос 1 аварийных домов, расположенных на территории </w:t>
      </w:r>
      <w:r>
        <w:rPr>
          <w:rFonts w:eastAsia="Times New Roman" w:cs="Times New Roman" w:ascii="Times New Roman" w:hAnsi="Times New Roman"/>
          <w:i/>
          <w:spacing w:val="2"/>
          <w:sz w:val="24"/>
          <w:szCs w:val="24"/>
        </w:rPr>
        <w:t>Береславского</w:t>
      </w:r>
      <w:r>
        <w:rPr>
          <w:rFonts w:eastAsia="Times New Roman" w:cs="Times New Roman" w:ascii="Times New Roman" w:hAnsi="Times New Roman"/>
          <w:i/>
          <w:sz w:val="24"/>
          <w:szCs w:val="24"/>
        </w:rPr>
        <w:t xml:space="preserve"> сельского поселения. Общая сумма затрат на снос 1 аварийных домов, расположенных на территории </w:t>
      </w:r>
      <w:r>
        <w:rPr>
          <w:rFonts w:eastAsia="Times New Roman" w:cs="Times New Roman" w:ascii="Times New Roman" w:hAnsi="Times New Roman"/>
          <w:i/>
          <w:spacing w:val="2"/>
          <w:sz w:val="24"/>
          <w:szCs w:val="24"/>
        </w:rPr>
        <w:t>Береславского</w:t>
      </w:r>
      <w:r>
        <w:rPr>
          <w:rFonts w:eastAsia="Times New Roman" w:cs="Times New Roman" w:ascii="Times New Roman" w:hAnsi="Times New Roman"/>
          <w:i/>
          <w:sz w:val="24"/>
          <w:szCs w:val="24"/>
        </w:rPr>
        <w:t xml:space="preserve"> сельского поселения, будет определена после разработки проекта организации сноса.»</w:t>
      </w:r>
    </w:p>
    <w:p>
      <w:pPr>
        <w:pStyle w:val="ListParagraph"/>
        <w:numPr>
          <w:ilvl w:val="1"/>
          <w:numId w:val="3"/>
        </w:numPr>
        <w:suppressAutoHyphens w:val="true"/>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Раздел 4 Сроки и этапы реализации программы изложить в новой редакции:</w:t>
      </w:r>
    </w:p>
    <w:p>
      <w:pPr>
        <w:pStyle w:val="Normal"/>
        <w:suppressAutoHyphens w:val="true"/>
        <w:spacing w:lineRule="auto" w:line="240" w:before="0" w:after="0"/>
        <w:ind w:firstLine="720"/>
        <w:jc w:val="both"/>
        <w:rPr>
          <w:rFonts w:ascii="Times New Roman" w:hAnsi="Times New Roman" w:eastAsia="Times New Roman" w:cs="Times New Roman"/>
          <w:i/>
          <w:i/>
          <w:sz w:val="24"/>
          <w:szCs w:val="24"/>
        </w:rPr>
      </w:pPr>
      <w:r>
        <w:rPr>
          <w:rFonts w:eastAsia="Times New Roman" w:cs="Times New Roman" w:ascii="Times New Roman" w:hAnsi="Times New Roman"/>
          <w:i/>
          <w:sz w:val="24"/>
          <w:szCs w:val="24"/>
        </w:rPr>
        <w:t>«Мероприятия Программы будут реализованы в 2022-2025 году.»</w:t>
      </w:r>
    </w:p>
    <w:p>
      <w:pPr>
        <w:pStyle w:val="ListParagraph"/>
        <w:numPr>
          <w:ilvl w:val="1"/>
          <w:numId w:val="3"/>
        </w:numPr>
        <w:suppressAutoHyphens w:val="true"/>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№1 к муниципальной программе изложить в новой редакции согласно приложения №1 к постановлению.</w:t>
      </w:r>
    </w:p>
    <w:p>
      <w:pPr>
        <w:pStyle w:val="ListParagraph"/>
        <w:numPr>
          <w:ilvl w:val="1"/>
          <w:numId w:val="3"/>
        </w:numPr>
        <w:suppressAutoHyphens w:val="true"/>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Приложение №2 к муниципальной программе изложить в новой редакции согласно приложения №2 к постановлению.</w:t>
      </w:r>
    </w:p>
    <w:p>
      <w:pPr>
        <w:pStyle w:val="Normal"/>
        <w:suppressAutoHyphens w:val="true"/>
        <w:spacing w:lineRule="auto" w:line="240" w:before="0" w:after="0"/>
        <w:ind w:firstLine="709"/>
        <w:jc w:val="both"/>
        <w:rPr>
          <w:rFonts w:ascii="Times New Roman" w:hAnsi="Times New Roman" w:eastAsia="Times New Roman" w:cs="Times New Roman"/>
          <w:spacing w:val="2"/>
          <w:sz w:val="24"/>
          <w:szCs w:val="24"/>
        </w:rPr>
      </w:pPr>
      <w:r>
        <w:rPr>
          <w:rFonts w:eastAsia="Times New Roman" w:cs="Times New Roman" w:ascii="Times New Roman" w:hAnsi="Times New Roman"/>
          <w:spacing w:val="2"/>
          <w:sz w:val="24"/>
          <w:szCs w:val="24"/>
        </w:rPr>
        <w:t>2. Постановление вступает в силу после его официального обнародования</w:t>
      </w:r>
    </w:p>
    <w:p>
      <w:pPr>
        <w:pStyle w:val="Normal"/>
        <w:suppressAutoHyphens w:val="true"/>
        <w:spacing w:lineRule="auto" w:line="240" w:before="0" w:after="0"/>
        <w:ind w:firstLine="709"/>
        <w:jc w:val="both"/>
        <w:rPr>
          <w:rFonts w:ascii="Times New Roman" w:hAnsi="Times New Roman" w:eastAsia="Times New Roman" w:cs="Times New Roman"/>
          <w:spacing w:val="2"/>
          <w:sz w:val="24"/>
          <w:szCs w:val="24"/>
        </w:rPr>
      </w:pPr>
      <w:r>
        <w:rPr>
          <w:rFonts w:eastAsia="Times New Roman" w:cs="Times New Roman" w:ascii="Times New Roman" w:hAnsi="Times New Roman"/>
          <w:spacing w:val="2"/>
          <w:sz w:val="24"/>
          <w:szCs w:val="24"/>
        </w:rPr>
        <w:t>3. Контроль за исполнением настоящего постановления оставляю за собой.</w:t>
      </w:r>
    </w:p>
    <w:p>
      <w:pPr>
        <w:pStyle w:val="Normal"/>
        <w:suppressAutoHyphens w:val="true"/>
        <w:spacing w:lineRule="auto" w:line="240" w:before="0" w:after="0"/>
        <w:ind w:firstLine="709"/>
        <w:jc w:val="both"/>
        <w:rPr>
          <w:rFonts w:ascii="Times New Roman" w:hAnsi="Times New Roman" w:eastAsia="Times New Roman" w:cs="Times New Roman"/>
          <w:spacing w:val="2"/>
          <w:sz w:val="24"/>
          <w:szCs w:val="24"/>
        </w:rPr>
      </w:pPr>
      <w:r>
        <w:rPr>
          <w:rFonts w:eastAsia="Times New Roman" w:cs="Times New Roman" w:ascii="Times New Roman" w:hAnsi="Times New Roman"/>
          <w:spacing w:val="2"/>
          <w:sz w:val="24"/>
          <w:szCs w:val="24"/>
        </w:rPr>
      </w:r>
    </w:p>
    <w:p>
      <w:pPr>
        <w:pStyle w:val="Normal"/>
        <w:suppressAutoHyphens w:val="true"/>
        <w:spacing w:lineRule="auto" w:line="240" w:before="0" w:after="0"/>
        <w:ind w:firstLine="709"/>
        <w:jc w:val="both"/>
        <w:rPr>
          <w:rFonts w:ascii="Times New Roman" w:hAnsi="Times New Roman" w:eastAsia="Times New Roman" w:cs="Times New Roman"/>
          <w:spacing w:val="2"/>
          <w:sz w:val="24"/>
          <w:szCs w:val="24"/>
        </w:rPr>
      </w:pPr>
      <w:r>
        <w:rPr>
          <w:rFonts w:eastAsia="Times New Roman" w:cs="Times New Roman" w:ascii="Times New Roman" w:hAnsi="Times New Roman"/>
          <w:spacing w:val="2"/>
          <w:sz w:val="24"/>
          <w:szCs w:val="24"/>
        </w:rPr>
      </w:r>
    </w:p>
    <w:p>
      <w:pPr>
        <w:pStyle w:val="Normal"/>
        <w:suppressAutoHyphens w:val="true"/>
        <w:spacing w:lineRule="auto" w:line="240" w:before="0" w:after="0"/>
        <w:ind w:right="-1"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Глава Береславского</w:t>
      </w:r>
    </w:p>
    <w:p>
      <w:pPr>
        <w:pStyle w:val="Normal"/>
        <w:suppressAutoHyphens w:val="true"/>
        <w:spacing w:lineRule="auto" w:line="240" w:before="0" w:after="0"/>
        <w:ind w:right="-1"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сельского поселения                                                                                          М. И. Легинзова</w:t>
      </w:r>
    </w:p>
    <w:p>
      <w:pPr>
        <w:pStyle w:val="Normal"/>
        <w:suppressAutoHyphens w:val="true"/>
        <w:spacing w:lineRule="auto" w:line="240" w:before="0" w:after="0"/>
        <w:ind w:right="-1"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sectPr>
          <w:headerReference w:type="default" r:id="rId2"/>
          <w:type w:val="nextPage"/>
          <w:pgSz w:w="11906" w:h="16838"/>
          <w:pgMar w:left="1080" w:right="1080" w:header="708" w:top="1440" w:footer="0" w:bottom="1440" w:gutter="0"/>
          <w:pgNumType w:fmt="decimal"/>
          <w:formProt w:val="false"/>
          <w:textDirection w:val="lrTb"/>
          <w:docGrid w:type="default" w:linePitch="360" w:charSpace="4096"/>
        </w:sectPr>
        <w:pStyle w:val="Normal"/>
        <w:suppressAutoHyphens w:val="true"/>
        <w:spacing w:lineRule="auto" w:line="240" w:before="0" w:after="0"/>
        <w:ind w:right="-1"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uppressAutoHyphens w:val="true"/>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uppressAutoHyphens w:val="true"/>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rPr>
        <w:t>Приложение 1</w:t>
      </w:r>
    </w:p>
    <w:p>
      <w:pPr>
        <w:pStyle w:val="Normal"/>
        <w:suppressAutoHyphens w:val="true"/>
        <w:spacing w:lineRule="auto" w:line="240" w:before="0" w:after="0"/>
        <w:jc w:val="right"/>
        <w:rPr>
          <w:rFonts w:ascii="Times New Roman" w:hAnsi="Times New Roman" w:eastAsia="Times New Roman" w:cs="Times New Roman"/>
        </w:rPr>
      </w:pPr>
      <w:r>
        <w:rPr>
          <w:rFonts w:eastAsia="Times New Roman" w:cs="Times New Roman" w:ascii="Times New Roman" w:hAnsi="Times New Roman"/>
        </w:rPr>
        <w:t>к муниципальной программе</w:t>
      </w:r>
    </w:p>
    <w:p>
      <w:pPr>
        <w:pStyle w:val="Normal"/>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uppressAutoHyphens w:val="tru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ПЕРЕЧЕНЬ</w:t>
      </w:r>
    </w:p>
    <w:p>
      <w:pPr>
        <w:pStyle w:val="Normal"/>
        <w:suppressAutoHyphens w:val="tru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многоквартирных домов, признанных аварийными до 01.01.2022 г.</w:t>
      </w:r>
    </w:p>
    <w:p>
      <w:pPr>
        <w:pStyle w:val="Normal"/>
        <w:suppressAutoHyphens w:val="tru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r>
    </w:p>
    <w:tbl>
      <w:tblPr>
        <w:tblStyle w:val="a3"/>
        <w:tblW w:w="15615" w:type="dxa"/>
        <w:jc w:val="left"/>
        <w:tblInd w:w="0" w:type="dxa"/>
        <w:tblCellMar>
          <w:top w:w="0" w:type="dxa"/>
          <w:left w:w="108" w:type="dxa"/>
          <w:bottom w:w="0" w:type="dxa"/>
          <w:right w:w="108" w:type="dxa"/>
        </w:tblCellMar>
        <w:tblLook w:firstRow="1" w:noVBand="1" w:lastRow="0" w:firstColumn="1" w:lastColumn="0" w:noHBand="0" w:val="04a0"/>
      </w:tblPr>
      <w:tblGrid>
        <w:gridCol w:w="451"/>
        <w:gridCol w:w="1461"/>
        <w:gridCol w:w="1593"/>
        <w:gridCol w:w="1268"/>
        <w:gridCol w:w="1593"/>
        <w:gridCol w:w="1133"/>
        <w:gridCol w:w="1265"/>
        <w:gridCol w:w="1212"/>
        <w:gridCol w:w="1593"/>
        <w:gridCol w:w="1054"/>
        <w:gridCol w:w="1580"/>
        <w:gridCol w:w="1411"/>
      </w:tblGrid>
      <w:tr>
        <w:trPr>
          <w:trHeight w:val="1" w:hRule="atLeast"/>
        </w:trPr>
        <w:tc>
          <w:tcPr>
            <w:tcW w:w="451" w:type="dxa"/>
            <w:vMerge w:val="restart"/>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N п/п</w:t>
            </w:r>
          </w:p>
        </w:tc>
        <w:tc>
          <w:tcPr>
            <w:tcW w:w="1461" w:type="dxa"/>
            <w:vMerge w:val="restart"/>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Наименование муниципального образования</w:t>
            </w:r>
          </w:p>
        </w:tc>
        <w:tc>
          <w:tcPr>
            <w:tcW w:w="1593" w:type="dxa"/>
            <w:vMerge w:val="restart"/>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Адрес многоквартирного дома</w:t>
            </w:r>
          </w:p>
        </w:tc>
        <w:tc>
          <w:tcPr>
            <w:tcW w:w="1268" w:type="dxa"/>
            <w:vMerge w:val="restart"/>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Год ввода дома в эксплуатацию</w:t>
            </w:r>
          </w:p>
        </w:tc>
        <w:tc>
          <w:tcPr>
            <w:tcW w:w="1593" w:type="dxa"/>
            <w:vMerge w:val="restart"/>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Дата признания многоквартирного дома аварийным</w:t>
            </w:r>
          </w:p>
        </w:tc>
        <w:tc>
          <w:tcPr>
            <w:tcW w:w="2398" w:type="dxa"/>
            <w:gridSpan w:val="2"/>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Сведения об аварийном жилищном фонде, подлежащем расселению до 00.00.20__ г.</w:t>
            </w:r>
          </w:p>
        </w:tc>
        <w:tc>
          <w:tcPr>
            <w:tcW w:w="1212" w:type="dxa"/>
            <w:vMerge w:val="restart"/>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Планируемая дата окончания переселения</w:t>
            </w:r>
          </w:p>
        </w:tc>
        <w:tc>
          <w:tcPr>
            <w:tcW w:w="1593" w:type="dxa"/>
            <w:vMerge w:val="restart"/>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Площадь застройки многоквартирного дома, кв. метров</w:t>
            </w:r>
          </w:p>
        </w:tc>
        <w:tc>
          <w:tcPr>
            <w:tcW w:w="4045" w:type="dxa"/>
            <w:gridSpan w:val="3"/>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Информация о формировании земельного участка под аварийным многоквартирным домом</w:t>
            </w:r>
          </w:p>
        </w:tc>
      </w:tr>
      <w:tr>
        <w:trPr>
          <w:trHeight w:val="1" w:hRule="atLeast"/>
        </w:trPr>
        <w:tc>
          <w:tcPr>
            <w:tcW w:w="451" w:type="dxa"/>
            <w:vMerge w:val="continue"/>
            <w:tcBorders/>
          </w:tcPr>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tc>
        <w:tc>
          <w:tcPr>
            <w:tcW w:w="1461" w:type="dxa"/>
            <w:vMerge w:val="continue"/>
            <w:tcBorders/>
          </w:tcPr>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tc>
        <w:tc>
          <w:tcPr>
            <w:tcW w:w="1593" w:type="dxa"/>
            <w:vMerge w:val="continue"/>
            <w:tcBorders/>
          </w:tcPr>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tc>
        <w:tc>
          <w:tcPr>
            <w:tcW w:w="1268" w:type="dxa"/>
            <w:vMerge w:val="continue"/>
            <w:tcBorders/>
          </w:tcPr>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tc>
        <w:tc>
          <w:tcPr>
            <w:tcW w:w="1593" w:type="dxa"/>
            <w:vMerge w:val="continue"/>
            <w:tcBorders/>
          </w:tcPr>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tc>
        <w:tc>
          <w:tcPr>
            <w:tcW w:w="1133"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Расселяемая площадь, кв. метров</w:t>
            </w:r>
          </w:p>
        </w:tc>
        <w:tc>
          <w:tcPr>
            <w:tcW w:w="1265"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Численность переселяемых граждан, человек</w:t>
            </w:r>
          </w:p>
        </w:tc>
        <w:tc>
          <w:tcPr>
            <w:tcW w:w="1212" w:type="dxa"/>
            <w:vMerge w:val="continue"/>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593" w:type="dxa"/>
            <w:vMerge w:val="continue"/>
            <w:tcBorders/>
          </w:tcPr>
          <w:p>
            <w:pPr>
              <w:pStyle w:val="Normal"/>
              <w:spacing w:lineRule="auto" w:line="240" w:before="0" w:after="0"/>
              <w:rPr>
                <w:rFonts w:ascii="Times New Roman" w:hAnsi="Times New Roman" w:cs="Times New Roman"/>
              </w:rPr>
            </w:pPr>
            <w:r>
              <w:rPr>
                <w:rFonts w:cs="Times New Roman" w:ascii="Times New Roman" w:hAnsi="Times New Roman"/>
              </w:rPr>
            </w:r>
          </w:p>
        </w:tc>
        <w:tc>
          <w:tcPr>
            <w:tcW w:w="1054"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Площадь земельного участка, кв. метров</w:t>
            </w:r>
          </w:p>
        </w:tc>
        <w:tc>
          <w:tcPr>
            <w:tcW w:w="1580"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Кадастровый номер земельного участка</w:t>
            </w:r>
          </w:p>
        </w:tc>
        <w:tc>
          <w:tcPr>
            <w:tcW w:w="1411"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Характеристика земельного участка (сформирован под одним домом, не сформирован)</w:t>
            </w:r>
          </w:p>
        </w:tc>
      </w:tr>
      <w:tr>
        <w:trPr>
          <w:trHeight w:val="1" w:hRule="atLeast"/>
        </w:trPr>
        <w:tc>
          <w:tcPr>
            <w:tcW w:w="451"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1</w:t>
            </w:r>
          </w:p>
        </w:tc>
        <w:tc>
          <w:tcPr>
            <w:tcW w:w="1461"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2</w:t>
            </w:r>
          </w:p>
        </w:tc>
        <w:tc>
          <w:tcPr>
            <w:tcW w:w="1593"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3</w:t>
            </w:r>
          </w:p>
        </w:tc>
        <w:tc>
          <w:tcPr>
            <w:tcW w:w="1268"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4</w:t>
            </w:r>
          </w:p>
        </w:tc>
        <w:tc>
          <w:tcPr>
            <w:tcW w:w="1593"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5</w:t>
            </w:r>
          </w:p>
        </w:tc>
        <w:tc>
          <w:tcPr>
            <w:tcW w:w="1133"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6</w:t>
            </w:r>
          </w:p>
        </w:tc>
        <w:tc>
          <w:tcPr>
            <w:tcW w:w="1265"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7</w:t>
            </w:r>
          </w:p>
        </w:tc>
        <w:tc>
          <w:tcPr>
            <w:tcW w:w="1212"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8</w:t>
            </w:r>
          </w:p>
        </w:tc>
        <w:tc>
          <w:tcPr>
            <w:tcW w:w="1593"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9</w:t>
            </w:r>
          </w:p>
        </w:tc>
        <w:tc>
          <w:tcPr>
            <w:tcW w:w="1054"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10</w:t>
            </w:r>
          </w:p>
        </w:tc>
        <w:tc>
          <w:tcPr>
            <w:tcW w:w="1580" w:type="dxa"/>
            <w:tcBorders/>
          </w:tcPr>
          <w:p>
            <w:pPr>
              <w:pStyle w:val="Normal"/>
              <w:widowControl w:val="false"/>
              <w:spacing w:lineRule="auto" w:line="240" w:before="0" w:after="0"/>
              <w:jc w:val="center"/>
              <w:rPr>
                <w:rFonts w:ascii="Times New Roman" w:hAnsi="Times New Roman" w:cs="Times New Roman"/>
              </w:rPr>
            </w:pPr>
            <w:r>
              <w:rPr>
                <w:rFonts w:eastAsia="Times New Roman" w:cs="Times New Roman" w:ascii="Times New Roman" w:hAnsi="Times New Roman"/>
                <w:sz w:val="20"/>
              </w:rPr>
              <w:t>11</w:t>
            </w:r>
          </w:p>
        </w:tc>
        <w:tc>
          <w:tcPr>
            <w:tcW w:w="1411"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12</w:t>
            </w:r>
          </w:p>
        </w:tc>
      </w:tr>
      <w:tr>
        <w:trPr>
          <w:trHeight w:val="1" w:hRule="atLeast"/>
        </w:trPr>
        <w:tc>
          <w:tcPr>
            <w:tcW w:w="451"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r>
          </w:p>
        </w:tc>
        <w:tc>
          <w:tcPr>
            <w:tcW w:w="1461"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Береславское сельское поселение Калачевского муниципального района Волгоградской области</w:t>
            </w:r>
          </w:p>
        </w:tc>
        <w:tc>
          <w:tcPr>
            <w:tcW w:w="1593"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п. Береславка д.34.</w:t>
            </w:r>
          </w:p>
        </w:tc>
        <w:tc>
          <w:tcPr>
            <w:tcW w:w="1268"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1978</w:t>
            </w:r>
          </w:p>
        </w:tc>
        <w:tc>
          <w:tcPr>
            <w:tcW w:w="1593"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6.08.2021</w:t>
            </w:r>
          </w:p>
        </w:tc>
        <w:tc>
          <w:tcPr>
            <w:tcW w:w="1133"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4076,8</w:t>
            </w:r>
          </w:p>
        </w:tc>
        <w:tc>
          <w:tcPr>
            <w:tcW w:w="1265"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201</w:t>
            </w:r>
          </w:p>
        </w:tc>
        <w:tc>
          <w:tcPr>
            <w:tcW w:w="1212"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31.12.2024</w:t>
            </w:r>
          </w:p>
        </w:tc>
        <w:tc>
          <w:tcPr>
            <w:tcW w:w="1593"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1193</w:t>
            </w:r>
          </w:p>
        </w:tc>
        <w:tc>
          <w:tcPr>
            <w:tcW w:w="1054"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1193</w:t>
            </w:r>
          </w:p>
        </w:tc>
        <w:tc>
          <w:tcPr>
            <w:tcW w:w="1580"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34:09:050427:0005</w:t>
            </w:r>
          </w:p>
        </w:tc>
        <w:tc>
          <w:tcPr>
            <w:tcW w:w="1411" w:type="dxa"/>
            <w:tcBorders/>
          </w:tcPr>
          <w:p>
            <w:pPr>
              <w:pStyle w:val="Normal"/>
              <w:widowControl w:val="false"/>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Сформирован под одним домом</w:t>
            </w:r>
          </w:p>
        </w:tc>
      </w:tr>
    </w:tbl>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r>
        <w:br w:type="page"/>
      </w:r>
    </w:p>
    <w:p>
      <w:pPr>
        <w:pStyle w:val="Normal"/>
        <w:numPr>
          <w:ilvl w:val="0"/>
          <w:numId w:val="0"/>
        </w:numPr>
        <w:spacing w:lineRule="auto" w:line="240" w:before="0" w:after="0"/>
        <w:outlineLvl w:val="1"/>
        <w:rPr>
          <w:rFonts w:ascii="Times New Roman" w:hAnsi="Times New Roman" w:cs="Times New Roman"/>
        </w:rPr>
      </w:pPr>
      <w:r>
        <w:rPr>
          <w:rFonts w:cs="Times New Roman" w:ascii="Times New Roman" w:hAnsi="Times New Roman"/>
        </w:rPr>
      </w:r>
    </w:p>
    <w:p>
      <w:pPr>
        <w:pStyle w:val="Normal"/>
        <w:numPr>
          <w:ilvl w:val="0"/>
          <w:numId w:val="0"/>
        </w:numPr>
        <w:spacing w:lineRule="auto" w:line="240" w:before="0" w:after="0"/>
        <w:jc w:val="right"/>
        <w:outlineLvl w:val="1"/>
        <w:rPr>
          <w:rFonts w:ascii="Times New Roman" w:hAnsi="Times New Roman" w:cs="Times New Roman"/>
        </w:rPr>
      </w:pPr>
      <w:r>
        <w:rPr>
          <w:rFonts w:cs="Times New Roman" w:ascii="Times New Roman" w:hAnsi="Times New Roman"/>
        </w:rPr>
        <w:t>Приложение 2</w:t>
      </w:r>
    </w:p>
    <w:p>
      <w:pPr>
        <w:pStyle w:val="Normal"/>
        <w:spacing w:lineRule="auto" w:line="240" w:before="0" w:after="0"/>
        <w:jc w:val="right"/>
        <w:rPr>
          <w:rFonts w:ascii="Times New Roman" w:hAnsi="Times New Roman" w:cs="Times New Roman"/>
        </w:rPr>
      </w:pPr>
      <w:r>
        <w:rPr>
          <w:rFonts w:cs="Times New Roman" w:ascii="Times New Roman" w:hAnsi="Times New Roman"/>
        </w:rPr>
        <w:t>к муниципальной программе</w:t>
      </w:r>
    </w:p>
    <w:p>
      <w:pPr>
        <w:pStyle w:val="Normal"/>
        <w:spacing w:lineRule="auto" w:line="240" w:before="0" w:after="0"/>
        <w:jc w:val="right"/>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b/>
          <w:bCs/>
          <w:iCs/>
        </w:rPr>
      </w:pPr>
      <w:r>
        <w:rPr>
          <w:rFonts w:cs="Times New Roman" w:ascii="Times New Roman" w:hAnsi="Times New Roman"/>
          <w:b/>
          <w:bCs/>
          <w:iCs/>
        </w:rPr>
        <w:t>ПЛАН</w:t>
      </w:r>
    </w:p>
    <w:p>
      <w:pPr>
        <w:pStyle w:val="Normal"/>
        <w:spacing w:lineRule="auto" w:line="240" w:before="0" w:after="0"/>
        <w:jc w:val="center"/>
        <w:rPr>
          <w:rFonts w:ascii="Times New Roman" w:hAnsi="Times New Roman" w:cs="Times New Roman"/>
          <w:b/>
          <w:b/>
          <w:bCs/>
          <w:iCs/>
        </w:rPr>
      </w:pPr>
      <w:r>
        <w:rPr>
          <w:rFonts w:cs="Times New Roman" w:ascii="Times New Roman" w:hAnsi="Times New Roman"/>
          <w:b/>
          <w:bCs/>
          <w:iCs/>
        </w:rPr>
        <w:t xml:space="preserve">реализации мероприятий по переселению граждан из аварийногожилищного фонда, признанного таковым до 01.01.2022 г. </w:t>
      </w:r>
    </w:p>
    <w:p>
      <w:pPr>
        <w:pStyle w:val="Normal"/>
        <w:numPr>
          <w:ilvl w:val="0"/>
          <w:numId w:val="0"/>
        </w:numPr>
        <w:spacing w:lineRule="auto" w:line="240" w:before="0" w:after="0"/>
        <w:outlineLvl w:val="1"/>
        <w:rPr>
          <w:rFonts w:ascii="Times New Roman" w:hAnsi="Times New Roman" w:cs="Times New Roman"/>
        </w:rPr>
      </w:pPr>
      <w:r>
        <w:rPr>
          <w:rFonts w:cs="Times New Roman" w:ascii="Times New Roman" w:hAnsi="Times New Roman"/>
        </w:rPr>
      </w:r>
    </w:p>
    <w:tbl>
      <w:tblPr>
        <w:tblW w:w="14609" w:type="dxa"/>
        <w:jc w:val="left"/>
        <w:tblInd w:w="346" w:type="dxa"/>
        <w:tblCellMar>
          <w:top w:w="102" w:type="dxa"/>
          <w:left w:w="62" w:type="dxa"/>
          <w:bottom w:w="102" w:type="dxa"/>
          <w:right w:w="62" w:type="dxa"/>
        </w:tblCellMar>
        <w:tblLook w:firstRow="0" w:noVBand="0" w:lastRow="0" w:firstColumn="0" w:lastColumn="0" w:noHBand="0" w:val="0000"/>
      </w:tblPr>
      <w:tblGrid>
        <w:gridCol w:w="280"/>
        <w:gridCol w:w="143"/>
        <w:gridCol w:w="1277"/>
        <w:gridCol w:w="38"/>
        <w:gridCol w:w="955"/>
        <w:gridCol w:w="1417"/>
        <w:gridCol w:w="1277"/>
        <w:gridCol w:w="1842"/>
        <w:gridCol w:w="1418"/>
        <w:gridCol w:w="1272"/>
        <w:gridCol w:w="793"/>
        <w:gridCol w:w="1054"/>
        <w:gridCol w:w="1417"/>
        <w:gridCol w:w="1418"/>
        <w:gridCol w:w="7"/>
      </w:tblGrid>
      <w:tr>
        <w:trPr/>
        <w:tc>
          <w:tcPr>
            <w:tcW w:w="423"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N</w:t>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п/п</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Наименование муниципального образования</w:t>
            </w:r>
          </w:p>
        </w:tc>
        <w:tc>
          <w:tcPr>
            <w:tcW w:w="993" w:type="dxa"/>
            <w:gridSpan w:val="2"/>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Всего расселяемая площадь жилых помещений, кв. метров</w:t>
            </w:r>
          </w:p>
        </w:tc>
        <w:tc>
          <w:tcPr>
            <w:tcW w:w="141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Всего стоимость мероприятий по переселению, рублей</w:t>
            </w:r>
          </w:p>
        </w:tc>
        <w:tc>
          <w:tcPr>
            <w:tcW w:w="10491" w:type="dxa"/>
            <w:gridSpan w:val="8"/>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Мероприятия по переселению, не связанные с приобретением жилых помещений</w:t>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c>
          <w:tcPr>
            <w:tcW w:w="423"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Всего расселяемая площадь, кв. метров</w:t>
            </w:r>
          </w:p>
        </w:tc>
        <w:tc>
          <w:tcPr>
            <w:tcW w:w="9214" w:type="dxa"/>
            <w:gridSpan w:val="7"/>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 том числе</w:t>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c>
          <w:tcPr>
            <w:tcW w:w="423"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5325"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Выплата собственникам жилых помещений возмещения за изымаемые жилые помещения и предоставление субсидий</w:t>
            </w:r>
          </w:p>
        </w:tc>
        <w:tc>
          <w:tcPr>
            <w:tcW w:w="2471"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Договоры о развитии застроенной территории и комплексном развитии территории</w:t>
            </w:r>
          </w:p>
        </w:tc>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Переселение в свободный жилищный фонд</w:t>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c>
          <w:tcPr>
            <w:tcW w:w="423"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993" w:type="dxa"/>
            <w:gridSpan w:val="2"/>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Расселяемая площадь, кв. метров</w:t>
            </w:r>
          </w:p>
        </w:tc>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Стоимость возмещения, рублей</w:t>
            </w:r>
          </w:p>
        </w:tc>
        <w:tc>
          <w:tcPr>
            <w:tcW w:w="127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Субсидия на приобретение (строительство) жилых помещений, рублей</w:t>
            </w:r>
          </w:p>
        </w:tc>
        <w:tc>
          <w:tcPr>
            <w:tcW w:w="7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Субсидия на возмещение части расходов на уплату процентов за пользование займом или кредитом, рублей</w:t>
            </w:r>
          </w:p>
        </w:tc>
        <w:tc>
          <w:tcPr>
            <w:tcW w:w="10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Расселяемая площадь, кв. метров</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Субсидия на возмещение расходов по договорам о комплексном и устойчивом развитии территорий, рублей</w:t>
            </w:r>
          </w:p>
        </w:tc>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Расселяемая площадь, кв. метров</w:t>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rHeight w:val="353" w:hRule="atLeast"/>
        </w:trPr>
        <w:tc>
          <w:tcPr>
            <w:tcW w:w="42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w:t>
            </w:r>
          </w:p>
        </w:tc>
        <w:tc>
          <w:tcPr>
            <w:tcW w:w="1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w:t>
            </w:r>
          </w:p>
        </w:tc>
        <w:tc>
          <w:tcPr>
            <w:tcW w:w="993"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3</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4</w:t>
            </w:r>
          </w:p>
        </w:tc>
        <w:tc>
          <w:tcPr>
            <w:tcW w:w="127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5</w:t>
            </w:r>
          </w:p>
        </w:tc>
        <w:tc>
          <w:tcPr>
            <w:tcW w:w="184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6</w:t>
            </w:r>
          </w:p>
        </w:tc>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7</w:t>
            </w:r>
          </w:p>
        </w:tc>
        <w:tc>
          <w:tcPr>
            <w:tcW w:w="1272"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8</w:t>
            </w:r>
          </w:p>
        </w:tc>
        <w:tc>
          <w:tcPr>
            <w:tcW w:w="79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9</w:t>
            </w:r>
          </w:p>
        </w:tc>
        <w:tc>
          <w:tcPr>
            <w:tcW w:w="105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w:t>
            </w:r>
          </w:p>
        </w:tc>
        <w:tc>
          <w:tcPr>
            <w:tcW w:w="1417"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11</w:t>
            </w:r>
          </w:p>
        </w:tc>
        <w:tc>
          <w:tcPr>
            <w:tcW w:w="141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12</w:t>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rHeight w:val="503" w:hRule="atLeast"/>
        </w:trPr>
        <w:tc>
          <w:tcPr>
            <w:tcW w:w="423" w:type="dxa"/>
            <w:gridSpan w:val="2"/>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w:t>
            </w:r>
          </w:p>
        </w:tc>
        <w:tc>
          <w:tcPr>
            <w:tcW w:w="1277" w:type="dxa"/>
            <w:tcBorders>
              <w:left w:val="single" w:sz="4" w:space="0" w:color="000000"/>
              <w:bottom w:val="single" w:sz="4" w:space="0" w:color="000000"/>
              <w:right w:val="single" w:sz="4" w:space="0" w:color="000000"/>
            </w:tcBorders>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Береславское сельское поселение</w:t>
            </w:r>
          </w:p>
        </w:tc>
        <w:tc>
          <w:tcPr>
            <w:tcW w:w="993" w:type="dxa"/>
            <w:gridSpan w:val="2"/>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cs="Times New Roman"/>
                <w:sz w:val="16"/>
                <w:szCs w:val="16"/>
              </w:rPr>
            </w:pPr>
            <w:r>
              <w:rPr>
                <w:rFonts w:eastAsia="Times New Roman" w:cs="Times New Roman" w:ascii="Times New Roman" w:hAnsi="Times New Roman"/>
                <w:sz w:val="20"/>
              </w:rPr>
              <w:t>4076,8</w:t>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27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84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27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793"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054"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rHeight w:val="503" w:hRule="atLeast"/>
        </w:trPr>
        <w:tc>
          <w:tcPr>
            <w:tcW w:w="2693" w:type="dxa"/>
            <w:gridSpan w:val="5"/>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b/>
                <w:b/>
              </w:rPr>
            </w:pPr>
            <w:r>
              <w:rPr>
                <w:rFonts w:eastAsia="Times New Roman" w:cs="Times New Roman" w:ascii="Times New Roman" w:hAnsi="Times New Roman"/>
                <w:b/>
              </w:rPr>
              <w:t>Итого за 2022 год</w:t>
            </w:r>
          </w:p>
        </w:tc>
        <w:tc>
          <w:tcPr>
            <w:tcW w:w="11908" w:type="dxa"/>
            <w:gridSpan w:val="9"/>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rPr>
            </w:pPr>
            <w:r>
              <w:rPr>
                <w:rFonts w:cs="Times New Roman" w:ascii="Times New Roman" w:hAnsi="Times New Roman"/>
                <w:b/>
              </w:rPr>
              <w:t>0</w:t>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rHeight w:val="503" w:hRule="atLeast"/>
        </w:trPr>
        <w:tc>
          <w:tcPr>
            <w:tcW w:w="280" w:type="dxa"/>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sz w:val="20"/>
              </w:rPr>
            </w:pPr>
            <w:r>
              <w:rPr>
                <w:rFonts w:eastAsia="Times New Roman" w:cs="Times New Roman" w:ascii="Times New Roman" w:hAnsi="Times New Roman"/>
                <w:sz w:val="20"/>
              </w:rPr>
              <w:t>22</w:t>
            </w:r>
          </w:p>
        </w:tc>
        <w:tc>
          <w:tcPr>
            <w:tcW w:w="1420" w:type="dxa"/>
            <w:gridSpan w:val="2"/>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sz w:val="20"/>
              </w:rPr>
            </w:pPr>
            <w:r>
              <w:rPr>
                <w:rFonts w:eastAsia="Times New Roman" w:cs="Times New Roman" w:ascii="Times New Roman" w:hAnsi="Times New Roman"/>
                <w:sz w:val="20"/>
              </w:rPr>
              <w:t>ББереславское сельское поселение</w:t>
            </w:r>
          </w:p>
        </w:tc>
        <w:tc>
          <w:tcPr>
            <w:tcW w:w="993" w:type="dxa"/>
            <w:gridSpan w:val="2"/>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sz w:val="20"/>
              </w:rPr>
            </w:pPr>
            <w:r>
              <w:rPr>
                <w:rFonts w:eastAsia="Times New Roman" w:cs="Times New Roman" w:ascii="Times New Roman" w:hAnsi="Times New Roman"/>
                <w:sz w:val="20"/>
              </w:rPr>
              <w:t>4076,8</w:t>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27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84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27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793"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054"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rHeight w:val="503" w:hRule="atLeast"/>
        </w:trPr>
        <w:tc>
          <w:tcPr>
            <w:tcW w:w="2693" w:type="dxa"/>
            <w:gridSpan w:val="5"/>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Итого за 2023 год</w:t>
            </w:r>
          </w:p>
        </w:tc>
        <w:tc>
          <w:tcPr>
            <w:tcW w:w="11908" w:type="dxa"/>
            <w:gridSpan w:val="9"/>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t>0</w:t>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rHeight w:val="503" w:hRule="atLeast"/>
        </w:trPr>
        <w:tc>
          <w:tcPr>
            <w:tcW w:w="423" w:type="dxa"/>
            <w:gridSpan w:val="2"/>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sz w:val="20"/>
              </w:rPr>
            </w:pPr>
            <w:r>
              <w:rPr>
                <w:rFonts w:eastAsia="Times New Roman" w:cs="Times New Roman" w:ascii="Times New Roman" w:hAnsi="Times New Roman"/>
                <w:sz w:val="20"/>
              </w:rPr>
              <w:t>3</w:t>
            </w:r>
          </w:p>
        </w:tc>
        <w:tc>
          <w:tcPr>
            <w:tcW w:w="1277" w:type="dxa"/>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sz w:val="20"/>
              </w:rPr>
            </w:pPr>
            <w:r>
              <w:rPr>
                <w:rFonts w:eastAsia="Times New Roman" w:cs="Times New Roman" w:ascii="Times New Roman" w:hAnsi="Times New Roman"/>
                <w:sz w:val="20"/>
              </w:rPr>
              <w:t>ББереславское сельское поселение</w:t>
            </w:r>
          </w:p>
        </w:tc>
        <w:tc>
          <w:tcPr>
            <w:tcW w:w="993" w:type="dxa"/>
            <w:gridSpan w:val="2"/>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sz w:val="20"/>
              </w:rPr>
            </w:pPr>
            <w:r>
              <w:rPr>
                <w:rFonts w:eastAsia="Times New Roman" w:cs="Times New Roman" w:ascii="Times New Roman" w:hAnsi="Times New Roman"/>
                <w:sz w:val="20"/>
              </w:rPr>
              <w:t>4076,8</w:t>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134 957 559,60</w:t>
            </w:r>
          </w:p>
        </w:tc>
        <w:tc>
          <w:tcPr>
            <w:tcW w:w="127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1109,9</w:t>
            </w:r>
          </w:p>
        </w:tc>
        <w:tc>
          <w:tcPr>
            <w:tcW w:w="184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1109,9</w:t>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 xml:space="preserve">26 499 594,60 </w:t>
            </w:r>
          </w:p>
        </w:tc>
        <w:tc>
          <w:tcPr>
            <w:tcW w:w="127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108 457 965,00</w:t>
            </w:r>
          </w:p>
        </w:tc>
        <w:tc>
          <w:tcPr>
            <w:tcW w:w="793"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054"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rHeight w:val="503" w:hRule="atLeast"/>
        </w:trPr>
        <w:tc>
          <w:tcPr>
            <w:tcW w:w="2693" w:type="dxa"/>
            <w:gridSpan w:val="5"/>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b/>
                <w:b/>
                <w:sz w:val="20"/>
              </w:rPr>
            </w:pPr>
            <w:r>
              <w:rPr>
                <w:rFonts w:eastAsia="Times New Roman" w:cs="Times New Roman" w:ascii="Times New Roman" w:hAnsi="Times New Roman"/>
                <w:b/>
                <w:sz w:val="20"/>
              </w:rPr>
              <w:t>Итого за 2024 год</w:t>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134 957 559,60</w:t>
            </w:r>
          </w:p>
        </w:tc>
        <w:tc>
          <w:tcPr>
            <w:tcW w:w="127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84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27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93"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054"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rHeight w:val="503" w:hRule="atLeast"/>
        </w:trPr>
        <w:tc>
          <w:tcPr>
            <w:tcW w:w="423" w:type="dxa"/>
            <w:gridSpan w:val="2"/>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b/>
                <w:b/>
                <w:sz w:val="20"/>
              </w:rPr>
            </w:pPr>
            <w:r>
              <w:rPr>
                <w:rFonts w:eastAsia="Times New Roman" w:cs="Times New Roman" w:ascii="Times New Roman" w:hAnsi="Times New Roman"/>
                <w:b/>
                <w:sz w:val="20"/>
              </w:rPr>
              <w:t>4</w:t>
            </w:r>
          </w:p>
        </w:tc>
        <w:tc>
          <w:tcPr>
            <w:tcW w:w="1315" w:type="dxa"/>
            <w:gridSpan w:val="2"/>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eastAsia="Times New Roman" w:cs="Times New Roman"/>
                <w:sz w:val="20"/>
              </w:rPr>
            </w:pPr>
            <w:r>
              <w:rPr>
                <w:rFonts w:eastAsia="Times New Roman" w:cs="Times New Roman" w:ascii="Times New Roman" w:hAnsi="Times New Roman"/>
                <w:sz w:val="20"/>
              </w:rPr>
              <w:t>Береславское сельское поселение</w:t>
            </w:r>
          </w:p>
        </w:tc>
        <w:tc>
          <w:tcPr>
            <w:tcW w:w="955" w:type="dxa"/>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sz w:val="20"/>
              </w:rPr>
            </w:pPr>
            <w:r>
              <w:rPr>
                <w:rFonts w:eastAsia="Times New Roman" w:cs="Times New Roman" w:ascii="Times New Roman" w:hAnsi="Times New Roman"/>
                <w:sz w:val="20"/>
              </w:rPr>
              <w:t>2966,9</w:t>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108 457 965,00</w:t>
            </w:r>
          </w:p>
        </w:tc>
        <w:tc>
          <w:tcPr>
            <w:tcW w:w="127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2966,9</w:t>
            </w:r>
          </w:p>
        </w:tc>
        <w:tc>
          <w:tcPr>
            <w:tcW w:w="184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0</w:t>
            </w:r>
          </w:p>
        </w:tc>
        <w:tc>
          <w:tcPr>
            <w:tcW w:w="127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108 457 965,00</w:t>
            </w:r>
          </w:p>
        </w:tc>
        <w:tc>
          <w:tcPr>
            <w:tcW w:w="793"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054"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rHeight w:val="503" w:hRule="atLeast"/>
        </w:trPr>
        <w:tc>
          <w:tcPr>
            <w:tcW w:w="2693" w:type="dxa"/>
            <w:gridSpan w:val="5"/>
            <w:tcBorders>
              <w:left w:val="single" w:sz="4" w:space="0" w:color="000000"/>
              <w:bottom w:val="single" w:sz="4" w:space="0" w:color="000000"/>
              <w:right w:val="single" w:sz="4" w:space="0" w:color="000000"/>
            </w:tcBorders>
          </w:tcPr>
          <w:p>
            <w:pPr>
              <w:pStyle w:val="Normal"/>
              <w:spacing w:lineRule="auto" w:line="240" w:before="0" w:after="0"/>
              <w:ind w:left="-344" w:hanging="0"/>
              <w:jc w:val="center"/>
              <w:rPr>
                <w:rFonts w:ascii="Times New Roman" w:hAnsi="Times New Roman" w:eastAsia="Times New Roman" w:cs="Times New Roman"/>
                <w:b/>
                <w:b/>
                <w:sz w:val="20"/>
              </w:rPr>
            </w:pPr>
            <w:r>
              <w:rPr>
                <w:rFonts w:eastAsia="Times New Roman" w:cs="Times New Roman" w:ascii="Times New Roman" w:hAnsi="Times New Roman"/>
                <w:b/>
                <w:sz w:val="20"/>
              </w:rPr>
              <w:t>Итого за 2025 год</w:t>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108 457 965,00</w:t>
            </w:r>
          </w:p>
        </w:tc>
        <w:tc>
          <w:tcPr>
            <w:tcW w:w="127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84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272"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93"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054"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7"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1418" w:type="dxa"/>
            <w:tcBorders>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c>
          <w:tcPr>
            <w:tcW w:w="7" w:type="dxa"/>
            <w:tcBorders/>
          </w:tcPr>
          <w:p>
            <w:pPr>
              <w:pStyle w:val="Normal"/>
              <w:spacing w:before="0" w:after="160"/>
              <w:rPr>
                <w:rFonts w:ascii="Times New Roman" w:hAnsi="Times New Roman" w:eastAsia="Times New Roman" w:cs="Times New Roman"/>
                <w:sz w:val="24"/>
                <w:szCs w:val="24"/>
              </w:rPr>
            </w:pPr>
            <w:r>
              <w:rPr/>
            </w:r>
          </w:p>
        </w:tc>
      </w:tr>
      <w:tr>
        <w:trPr>
          <w:trHeight w:val="100" w:hRule="atLeast"/>
        </w:trPr>
        <w:tc>
          <w:tcPr>
            <w:tcW w:w="14608" w:type="dxa"/>
            <w:gridSpan w:val="15"/>
            <w:tcBorders>
              <w:top w:val="single" w:sz="4" w:space="0" w:color="000000"/>
            </w:tcBorders>
          </w:tcPr>
          <w:p>
            <w:pPr>
              <w:pStyle w:val="Normal"/>
              <w:spacing w:lineRule="auto" w:line="240" w:before="0" w:after="0"/>
              <w:jc w:val="both"/>
              <w:rPr>
                <w:rFonts w:ascii="Times New Roman" w:hAnsi="Times New Roman" w:cs="Times New Roman"/>
              </w:rPr>
            </w:pPr>
            <w:r>
              <w:rPr>
                <w:rFonts w:cs="Times New Roman" w:ascii="Times New Roman" w:hAnsi="Times New Roman"/>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eastAsia="Times New Roman" w:cs="Times New Roman" w:ascii="Times New Roman" w:hAnsi="Times New Roman"/>
          <w:sz w:val="24"/>
          <w:szCs w:val="24"/>
        </w:rPr>
      </w:r>
    </w:p>
    <w:p>
      <w:pPr>
        <w:pStyle w:val="Normal"/>
        <w:suppressAutoHyphens w:val="true"/>
        <w:spacing w:lineRule="auto" w:line="240" w:before="0" w:after="0"/>
        <w:rPr>
          <w:rFonts w:ascii="Times New Roman" w:hAnsi="Times New Roman" w:eastAsia="Calibri" w:cs="Times New Roman"/>
        </w:rPr>
      </w:pPr>
      <w:r>
        <w:rPr/>
      </w:r>
    </w:p>
    <w:sectPr>
      <w:headerReference w:type="default" r:id="rId3"/>
      <w:type w:val="nextPage"/>
      <w:pgSz w:orient="landscape" w:w="16838" w:h="11906"/>
      <w:pgMar w:left="720" w:right="720" w:header="708" w:top="765"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color w:val="FFFFFF" w:themeColor="background1"/>
      </w:rPr>
    </w:pPr>
    <w:r>
      <w:rPr/>
      <w:tab/>
      <w:tab/>
    </w:r>
    <w:r>
      <w:rPr>
        <w:rFonts w:ascii="Times New Roman" w:hAnsi="Times New Roman"/>
        <w:b/>
        <w:color w:val="FFFFFF" w:themeColor="background1"/>
      </w:rPr>
      <w:t>КОПИЯ</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color w:val="FFFFFF" w:themeColor="background1"/>
      </w:rPr>
    </w:pPr>
    <w:r>
      <w:rPr/>
      <w:tab/>
      <w:tab/>
    </w:r>
    <w:r>
      <w:rPr>
        <w:rFonts w:ascii="Times New Roman" w:hAnsi="Times New Roman"/>
        <w:b/>
        <w:color w:val="FFFFFF" w:themeColor="background1"/>
      </w:rPr>
      <w:t>КОПИЯ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0" w:hanging="0"/>
      </w:pPr>
      <w:rPr>
        <w:rFonts w:ascii="Symbol" w:hAnsi="Symbol" w:cs="Symbol" w:hint="default"/>
      </w:rPr>
    </w:lvl>
    <w:lvl w:ilvl="1">
      <w:start w:val="0"/>
      <w:numFmt w:val="decimal"/>
      <w:lvlText w:val=""/>
      <w:lvlJc w:val="left"/>
      <w:pPr>
        <w:tabs>
          <w:tab w:val="num" w:pos="1080"/>
        </w:tabs>
        <w:ind w:left="0" w:hanging="0"/>
      </w:pPr>
    </w:lvl>
    <w:lvl w:ilvl="2">
      <w:start w:val="0"/>
      <w:numFmt w:val="decimal"/>
      <w:lvlText w:val=""/>
      <w:lvlJc w:val="left"/>
      <w:pPr>
        <w:tabs>
          <w:tab w:val="num" w:pos="1440"/>
        </w:tabs>
        <w:ind w:left="0" w:hanging="0"/>
      </w:pPr>
    </w:lvl>
    <w:lvl w:ilvl="3">
      <w:start w:val="0"/>
      <w:numFmt w:val="decimal"/>
      <w:lvlText w:val=""/>
      <w:lvlJc w:val="left"/>
      <w:pPr>
        <w:tabs>
          <w:tab w:val="num" w:pos="1800"/>
        </w:tabs>
        <w:ind w:left="0" w:hanging="0"/>
      </w:pPr>
    </w:lvl>
    <w:lvl w:ilvl="4">
      <w:start w:val="0"/>
      <w:numFmt w:val="decimal"/>
      <w:lvlText w:val=""/>
      <w:lvlJc w:val="left"/>
      <w:pPr>
        <w:tabs>
          <w:tab w:val="num" w:pos="2160"/>
        </w:tabs>
        <w:ind w:left="0" w:hanging="0"/>
      </w:pPr>
    </w:lvl>
    <w:lvl w:ilvl="5">
      <w:start w:val="0"/>
      <w:numFmt w:val="decimal"/>
      <w:lvlText w:val=""/>
      <w:lvlJc w:val="left"/>
      <w:pPr>
        <w:tabs>
          <w:tab w:val="num" w:pos="2520"/>
        </w:tabs>
        <w:ind w:left="0" w:hanging="0"/>
      </w:pPr>
    </w:lvl>
    <w:lvl w:ilvl="6">
      <w:start w:val="0"/>
      <w:numFmt w:val="decimal"/>
      <w:lvlText w:val=""/>
      <w:lvlJc w:val="left"/>
      <w:pPr>
        <w:tabs>
          <w:tab w:val="num" w:pos="2880"/>
        </w:tabs>
        <w:ind w:left="0" w:hanging="0"/>
      </w:pPr>
    </w:lvl>
    <w:lvl w:ilvl="7">
      <w:start w:val="0"/>
      <w:numFmt w:val="decimal"/>
      <w:lvlText w:val=""/>
      <w:lvlJc w:val="left"/>
      <w:pPr>
        <w:tabs>
          <w:tab w:val="num" w:pos="3240"/>
        </w:tabs>
        <w:ind w:left="0" w:hanging="0"/>
      </w:pPr>
    </w:lvl>
    <w:lvl w:ilvl="8">
      <w:start w:val="0"/>
      <w:numFmt w:val="decimal"/>
      <w:lvlText w:val=""/>
      <w:lvlJc w:val="left"/>
      <w:pPr>
        <w:tabs>
          <w:tab w:val="num" w:pos="3600"/>
        </w:tabs>
        <w:ind w:left="0" w:hanging="0"/>
      </w:pPr>
    </w:lvl>
  </w:abstractNum>
  <w:abstractNum w:abstractNumId="2">
    <w:lvl w:ilvl="0">
      <w:start w:val="1"/>
      <w:numFmt w:val="decimal"/>
      <w:lvlText w:val="%1."/>
      <w:lvlJc w:val="left"/>
      <w:pPr>
        <w:tabs>
          <w:tab w:val="num" w:pos="720"/>
        </w:tabs>
        <w:ind w:left="1774" w:hanging="1065"/>
      </w:pPr>
    </w:lvl>
    <w:lvl w:ilvl="1">
      <w:start w:val="1"/>
      <w:numFmt w:val="decimal"/>
      <w:lvlText w:val="%1.%2"/>
      <w:lvlJc w:val="left"/>
      <w:pPr>
        <w:tabs>
          <w:tab w:val="num" w:pos="1080"/>
        </w:tabs>
        <w:ind w:left="2149" w:hanging="375"/>
      </w:pPr>
    </w:lvl>
    <w:lvl w:ilvl="2">
      <w:start w:val="1"/>
      <w:numFmt w:val="decimal"/>
      <w:lvlText w:val="%1.%2.%3"/>
      <w:lvlJc w:val="left"/>
      <w:pPr>
        <w:tabs>
          <w:tab w:val="num" w:pos="1440"/>
        </w:tabs>
        <w:ind w:left="3559" w:hanging="720"/>
      </w:pPr>
    </w:lvl>
    <w:lvl w:ilvl="3">
      <w:start w:val="1"/>
      <w:numFmt w:val="decimal"/>
      <w:lvlText w:val="%1.%2.%3.%4"/>
      <w:lvlJc w:val="left"/>
      <w:pPr>
        <w:tabs>
          <w:tab w:val="num" w:pos="1800"/>
        </w:tabs>
        <w:ind w:left="4624" w:hanging="720"/>
      </w:pPr>
    </w:lvl>
    <w:lvl w:ilvl="4">
      <w:start w:val="1"/>
      <w:numFmt w:val="decimal"/>
      <w:lvlText w:val="%1.%2.%3.%4.%5"/>
      <w:lvlJc w:val="left"/>
      <w:pPr>
        <w:tabs>
          <w:tab w:val="num" w:pos="2160"/>
        </w:tabs>
        <w:ind w:left="6049" w:hanging="1080"/>
      </w:pPr>
    </w:lvl>
    <w:lvl w:ilvl="5">
      <w:start w:val="1"/>
      <w:numFmt w:val="decimal"/>
      <w:lvlText w:val="%1.%2.%3.%4.%5.%6"/>
      <w:lvlJc w:val="left"/>
      <w:pPr>
        <w:tabs>
          <w:tab w:val="num" w:pos="2520"/>
        </w:tabs>
        <w:ind w:left="7114" w:hanging="1080"/>
      </w:pPr>
    </w:lvl>
    <w:lvl w:ilvl="6">
      <w:start w:val="1"/>
      <w:numFmt w:val="decimal"/>
      <w:lvlText w:val="%1.%2.%3.%4.%5.%6.%7"/>
      <w:lvlJc w:val="left"/>
      <w:pPr>
        <w:tabs>
          <w:tab w:val="num" w:pos="2880"/>
        </w:tabs>
        <w:ind w:left="8539" w:hanging="1440"/>
      </w:pPr>
    </w:lvl>
    <w:lvl w:ilvl="7">
      <w:start w:val="1"/>
      <w:numFmt w:val="decimal"/>
      <w:lvlText w:val="%1.%2.%3.%4.%5.%6.%7.%8"/>
      <w:lvlJc w:val="left"/>
      <w:pPr>
        <w:tabs>
          <w:tab w:val="num" w:pos="3240"/>
        </w:tabs>
        <w:ind w:left="9604" w:hanging="1440"/>
      </w:pPr>
    </w:lvl>
    <w:lvl w:ilvl="8">
      <w:start w:val="1"/>
      <w:numFmt w:val="decimal"/>
      <w:lvlText w:val="%1.%2.%3.%4.%5.%6.%7.%8.%9"/>
      <w:lvlJc w:val="left"/>
      <w:pPr>
        <w:tabs>
          <w:tab w:val="num" w:pos="3600"/>
        </w:tabs>
        <w:ind w:left="11029" w:hanging="1800"/>
      </w:pPr>
    </w:lvl>
  </w:abstractNum>
  <w:abstractNum w:abstractNumId="3">
    <w:lvl w:ilvl="0">
      <w:start w:val="1"/>
      <w:numFmt w:val="decimal"/>
      <w:lvlText w:val="%1"/>
      <w:lvlJc w:val="left"/>
      <w:pPr>
        <w:tabs>
          <w:tab w:val="num" w:pos="720"/>
        </w:tabs>
        <w:ind w:left="360" w:hanging="360"/>
      </w:pPr>
      <w:rPr>
        <w:rFonts w:eastAsia=""/>
      </w:rPr>
    </w:lvl>
    <w:lvl w:ilvl="1">
      <w:start w:val="9"/>
      <w:numFmt w:val="decimal"/>
      <w:lvlText w:val="%1.%2"/>
      <w:lvlJc w:val="left"/>
      <w:pPr>
        <w:tabs>
          <w:tab w:val="num" w:pos="1080"/>
        </w:tabs>
        <w:ind w:left="1069" w:hanging="360"/>
      </w:pPr>
      <w:rPr>
        <w:rFonts w:eastAsia=""/>
      </w:rPr>
    </w:lvl>
    <w:lvl w:ilvl="2">
      <w:start w:val="1"/>
      <w:numFmt w:val="decimal"/>
      <w:lvlText w:val="%1.%2.%3"/>
      <w:lvlJc w:val="left"/>
      <w:pPr>
        <w:tabs>
          <w:tab w:val="num" w:pos="1440"/>
        </w:tabs>
        <w:ind w:left="2138" w:hanging="720"/>
      </w:pPr>
      <w:rPr>
        <w:rFonts w:eastAsia=""/>
      </w:rPr>
    </w:lvl>
    <w:lvl w:ilvl="3">
      <w:start w:val="1"/>
      <w:numFmt w:val="decimal"/>
      <w:lvlText w:val="%1.%2.%3.%4"/>
      <w:lvlJc w:val="left"/>
      <w:pPr>
        <w:tabs>
          <w:tab w:val="num" w:pos="1800"/>
        </w:tabs>
        <w:ind w:left="2847" w:hanging="720"/>
      </w:pPr>
      <w:rPr>
        <w:rFonts w:eastAsia=""/>
      </w:rPr>
    </w:lvl>
    <w:lvl w:ilvl="4">
      <w:start w:val="1"/>
      <w:numFmt w:val="decimal"/>
      <w:lvlText w:val="%1.%2.%3.%4.%5"/>
      <w:lvlJc w:val="left"/>
      <w:pPr>
        <w:tabs>
          <w:tab w:val="num" w:pos="2160"/>
        </w:tabs>
        <w:ind w:left="3916" w:hanging="1080"/>
      </w:pPr>
      <w:rPr>
        <w:rFonts w:eastAsia=""/>
      </w:rPr>
    </w:lvl>
    <w:lvl w:ilvl="5">
      <w:start w:val="1"/>
      <w:numFmt w:val="decimal"/>
      <w:lvlText w:val="%1.%2.%3.%4.%5.%6"/>
      <w:lvlJc w:val="left"/>
      <w:pPr>
        <w:tabs>
          <w:tab w:val="num" w:pos="2520"/>
        </w:tabs>
        <w:ind w:left="4625" w:hanging="1080"/>
      </w:pPr>
      <w:rPr>
        <w:rFonts w:eastAsia=""/>
      </w:rPr>
    </w:lvl>
    <w:lvl w:ilvl="6">
      <w:start w:val="1"/>
      <w:numFmt w:val="decimal"/>
      <w:lvlText w:val="%1.%2.%3.%4.%5.%6.%7"/>
      <w:lvlJc w:val="left"/>
      <w:pPr>
        <w:tabs>
          <w:tab w:val="num" w:pos="2880"/>
        </w:tabs>
        <w:ind w:left="5694" w:hanging="1440"/>
      </w:pPr>
      <w:rPr>
        <w:rFonts w:eastAsia=""/>
      </w:rPr>
    </w:lvl>
    <w:lvl w:ilvl="7">
      <w:start w:val="1"/>
      <w:numFmt w:val="decimal"/>
      <w:lvlText w:val="%1.%2.%3.%4.%5.%6.%7.%8"/>
      <w:lvlJc w:val="left"/>
      <w:pPr>
        <w:tabs>
          <w:tab w:val="num" w:pos="3240"/>
        </w:tabs>
        <w:ind w:left="6403" w:hanging="1440"/>
      </w:pPr>
      <w:rPr>
        <w:rFonts w:eastAsia=""/>
      </w:rPr>
    </w:lvl>
    <w:lvl w:ilvl="8">
      <w:start w:val="1"/>
      <w:numFmt w:val="decimal"/>
      <w:lvlText w:val="%1.%2.%3.%4.%5.%6.%7.%8.%9"/>
      <w:lvlJc w:val="left"/>
      <w:pPr>
        <w:tabs>
          <w:tab w:val="num" w:pos="3600"/>
        </w:tabs>
        <w:ind w:left="7472" w:hanging="1800"/>
      </w:pPr>
      <w:rPr>
        <w:rFonts w:eastAsi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3784"/>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Без интервала Знак"/>
    <w:link w:val="a5"/>
    <w:uiPriority w:val="1"/>
    <w:qFormat/>
    <w:rsid w:val="00e10030"/>
    <w:rPr>
      <w:rFonts w:ascii="Calibri" w:hAnsi="Calibri" w:eastAsia="Calibri" w:cs="Times New Roman"/>
      <w:lang w:eastAsia="en-US"/>
    </w:rPr>
  </w:style>
  <w:style w:type="character" w:styleId="Style15" w:customStyle="1">
    <w:name w:val="Нижний колонтитул Знак"/>
    <w:basedOn w:val="DefaultParagraphFont"/>
    <w:uiPriority w:val="99"/>
    <w:semiHidden/>
    <w:qFormat/>
    <w:rsid w:val="00ff584c"/>
    <w:rPr/>
  </w:style>
  <w:style w:type="character" w:styleId="1" w:customStyle="1">
    <w:name w:val="Нижний колонтитул Знак1"/>
    <w:basedOn w:val="DefaultParagraphFont"/>
    <w:link w:val="a7"/>
    <w:uiPriority w:val="99"/>
    <w:semiHidden/>
    <w:qFormat/>
    <w:locked/>
    <w:rsid w:val="00ff584c"/>
    <w:rPr>
      <w:rFonts w:ascii="Calibri" w:hAnsi="Calibri" w:eastAsia="Calibri" w:cs="Times New Roman"/>
      <w:kern w:val="2"/>
      <w:sz w:val="24"/>
      <w:szCs w:val="24"/>
      <w:lang w:eastAsia="ar-SA"/>
    </w:rPr>
  </w:style>
  <w:style w:type="character" w:styleId="Style16" w:customStyle="1">
    <w:name w:val="Верхний колонтитул Знак"/>
    <w:basedOn w:val="DefaultParagraphFont"/>
    <w:link w:val="a9"/>
    <w:uiPriority w:val="99"/>
    <w:semiHidden/>
    <w:qFormat/>
    <w:rsid w:val="00c648d5"/>
    <w:rPr/>
  </w:style>
  <w:style w:type="character" w:styleId="Style17" w:customStyle="1">
    <w:name w:val="Текст выноски Знак"/>
    <w:basedOn w:val="DefaultParagraphFont"/>
    <w:link w:val="ab"/>
    <w:uiPriority w:val="99"/>
    <w:semiHidden/>
    <w:qFormat/>
    <w:rsid w:val="000a7e65"/>
    <w:rPr>
      <w:rFonts w:ascii="Tahoma" w:hAnsi="Tahoma" w:cs="Tahoma"/>
      <w:sz w:val="16"/>
      <w:szCs w:val="16"/>
    </w:rPr>
  </w:style>
  <w:style w:type="paragraph" w:styleId="Style18">
    <w:name w:val="Заголовок"/>
    <w:basedOn w:val="Normal"/>
    <w:next w:val="Style19"/>
    <w:qFormat/>
    <w:pPr>
      <w:keepNext w:val="true"/>
      <w:spacing w:before="240" w:after="120"/>
    </w:pPr>
    <w:rPr>
      <w:rFonts w:ascii="Liberation Sans" w:hAnsi="Liberation Sans" w:eastAsia="Microsoft YaHei" w:cs="Lucida 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ucida Sans"/>
    </w:rPr>
  </w:style>
  <w:style w:type="paragraph" w:styleId="Style21">
    <w:name w:val="Caption"/>
    <w:basedOn w:val="Normal"/>
    <w:qFormat/>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ListParagraph">
    <w:name w:val="List Paragraph"/>
    <w:basedOn w:val="Normal"/>
    <w:uiPriority w:val="34"/>
    <w:qFormat/>
    <w:rsid w:val="00ab1301"/>
    <w:pPr>
      <w:spacing w:before="0" w:after="160"/>
      <w:ind w:left="720" w:hanging="0"/>
      <w:contextualSpacing/>
    </w:pPr>
    <w:rPr/>
  </w:style>
  <w:style w:type="paragraph" w:styleId="NoSpacing">
    <w:name w:val="No Spacing"/>
    <w:link w:val="a6"/>
    <w:uiPriority w:val="1"/>
    <w:qFormat/>
    <w:rsid w:val="00e10030"/>
    <w:pPr>
      <w:widowControl/>
      <w:bidi w:val="0"/>
      <w:spacing w:lineRule="auto" w:line="240" w:before="0" w:after="0"/>
      <w:jc w:val="left"/>
    </w:pPr>
    <w:rPr>
      <w:rFonts w:ascii="Calibri" w:hAnsi="Calibri" w:eastAsia="Calibri" w:cs="Times New Roman" w:asciiTheme="minorHAnsi" w:hAnsiTheme="minorHAnsi"/>
      <w:color w:val="auto"/>
      <w:kern w:val="0"/>
      <w:sz w:val="22"/>
      <w:szCs w:val="22"/>
      <w:lang w:eastAsia="en-US" w:val="ru-RU" w:bidi="ar-SA"/>
    </w:rPr>
  </w:style>
  <w:style w:type="paragraph" w:styleId="Style23">
    <w:name w:val="Верхний и нижний колонтитулы"/>
    <w:basedOn w:val="Normal"/>
    <w:qFormat/>
    <w:pPr/>
    <w:rPr/>
  </w:style>
  <w:style w:type="paragraph" w:styleId="Style24">
    <w:name w:val="Footer"/>
    <w:basedOn w:val="Normal"/>
    <w:link w:val="1"/>
    <w:uiPriority w:val="99"/>
    <w:semiHidden/>
    <w:unhideWhenUsed/>
    <w:rsid w:val="00ff584c"/>
    <w:pPr>
      <w:suppressLineNumbers/>
      <w:tabs>
        <w:tab w:val="clear" w:pos="708"/>
        <w:tab w:val="center" w:pos="4677" w:leader="none"/>
        <w:tab w:val="right" w:pos="9355" w:leader="none"/>
      </w:tabs>
      <w:suppressAutoHyphens w:val="true"/>
      <w:spacing w:lineRule="atLeast" w:line="100" w:before="0" w:after="0"/>
    </w:pPr>
    <w:rPr>
      <w:rFonts w:ascii="Calibri" w:hAnsi="Calibri" w:eastAsia="Calibri" w:cs="Times New Roman"/>
      <w:kern w:val="2"/>
      <w:sz w:val="24"/>
      <w:szCs w:val="24"/>
      <w:lang w:eastAsia="ar-SA"/>
    </w:rPr>
  </w:style>
  <w:style w:type="paragraph" w:styleId="Style25">
    <w:name w:val="Header"/>
    <w:basedOn w:val="Normal"/>
    <w:link w:val="aa"/>
    <w:uiPriority w:val="99"/>
    <w:semiHidden/>
    <w:unhideWhenUsed/>
    <w:rsid w:val="00c648d5"/>
    <w:pPr>
      <w:tabs>
        <w:tab w:val="clear" w:pos="708"/>
        <w:tab w:val="center" w:pos="4677" w:leader="none"/>
        <w:tab w:val="right" w:pos="9355" w:leader="none"/>
      </w:tabs>
      <w:spacing w:lineRule="auto" w:line="240" w:before="0" w:after="0"/>
    </w:pPr>
    <w:rPr/>
  </w:style>
  <w:style w:type="paragraph" w:styleId="BalloonText">
    <w:name w:val="Balloon Text"/>
    <w:basedOn w:val="Normal"/>
    <w:link w:val="ac"/>
    <w:uiPriority w:val="99"/>
    <w:semiHidden/>
    <w:unhideWhenUsed/>
    <w:qFormat/>
    <w:rsid w:val="000a7e6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1f27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LibreOffice/6.4.5.2$Windows_X86_64 LibreOffice_project/a726b36747cf2001e06b58ad5db1aa3a9a1872d6</Application>
  <Pages>6</Pages>
  <Words>1395</Words>
  <Characters>9640</Characters>
  <CharactersWithSpaces>10948</CharactersWithSpaces>
  <Paragraphs>185</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2024-05-31T12:58:00Z</dcterms:created>
  <dc:creator>ОльгаМихайловна</dc:creator>
  <dc:description/>
  <dc:language>ru-RU</dc:language>
  <cp:lastModifiedBy/>
  <cp:lastPrinted>2024-05-31T05:46:00Z</cp:lastPrinted>
  <dcterms:modified xsi:type="dcterms:W3CDTF">2024-06-03T08:35:34Z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