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АДМИНИСТРАЦИЯ</w:t>
      </w:r>
    </w:p>
    <w:p>
      <w:pPr>
        <w:pStyle w:val="Normal"/>
        <w:jc w:val="center"/>
        <w:rPr>
          <w:rFonts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>БЕРЕСЛАВСКОГО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pBdr>
          <w:bottom w:val="double" w:sz="6" w:space="1" w:color="000000"/>
        </w:pBdr>
        <w:jc w:val="center"/>
        <w:outlineLvl w:val="0"/>
        <w:rPr>
          <w:rFonts w:eastAsia="Arial Unicode MS" w:cs="Times New Roman"/>
          <w:b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КАЛАЧЕВСКОГО МУНИЦИПАЛЬНОГО РАЙОНА </w:t>
      </w:r>
    </w:p>
    <w:p>
      <w:pPr>
        <w:pStyle w:val="Normal"/>
        <w:keepNext w:val="true"/>
        <w:numPr>
          <w:ilvl w:val="0"/>
          <w:numId w:val="0"/>
        </w:numPr>
        <w:pBdr>
          <w:bottom w:val="double" w:sz="6" w:space="1" w:color="000000"/>
        </w:pBdr>
        <w:jc w:val="center"/>
        <w:outlineLvl w:val="0"/>
        <w:rPr>
          <w:rFonts w:eastAsia="Arial Unicode MS" w:cs="Times New Roman"/>
          <w:b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Arial Unicode MS" w:cs="Times New Roman"/>
          <w:b/>
          <w:bCs/>
          <w:sz w:val="28"/>
          <w:szCs w:val="28"/>
          <w:lang w:val="ru-RU"/>
        </w:rPr>
        <w:t>ВОЛГОГРАДСКОЙ ОБЛАСТИ</w:t>
      </w:r>
    </w:p>
    <w:p>
      <w:pPr>
        <w:pStyle w:val="Normal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</w:t>
      </w:r>
      <w:r>
        <w:rPr>
          <w:rFonts w:cs="Times New Roman"/>
          <w:b/>
          <w:sz w:val="28"/>
          <w:szCs w:val="28"/>
          <w:lang w:val="ru-RU"/>
        </w:rPr>
        <w:t>ПОСТАНОВЛЕНИЕ № 109</w:t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1"/>
        <w:tabs>
          <w:tab w:val="clear" w:pos="720"/>
          <w:tab w:val="left" w:pos="708" w:leader="none"/>
        </w:tabs>
        <w:ind w:left="0" w:hanging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1"/>
        <w:tabs>
          <w:tab w:val="clear" w:pos="720"/>
          <w:tab w:val="left" w:pos="708" w:leader="none"/>
        </w:tabs>
        <w:ind w:left="0" w:hanging="0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от 18.12.2023г.                                                                                 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Береславского сельского поселения от 15.06.2021 №48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целях обеспечения охраны окружающей среды и здоровья человека на  территории Береславского сельского поселения  Калачевского муниципального района Волгоградской области,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 администрация  Береславского сельского поселения Калачевского муниципального района Волгоградской области.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ПОСТАНОВЛЯЕТ: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1.Внести в  постановление администрации Береславского сельского поселения от 15.06.2021 №48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 следующие изменения:</w:t>
      </w:r>
    </w:p>
    <w:p>
      <w:pPr>
        <w:pStyle w:val="Normal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1.1.Приложение №1   «Реестр мест размещения контейнерных площадок для сбора ТКО на территории  Береславского сельского поселения Калачевского муниципального района» читать в новой редакции (Приложение №1).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2.Настоящее постановление подлежит обязательному обнародованию.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>
      <w:pPr>
        <w:pStyle w:val="Normal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Глава Береславского                                              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сельского поселения                                                            М.И. Легинзова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right="-426" w:hanging="0"/>
        <w:jc w:val="right"/>
        <w:rPr>
          <w:lang w:val="ru-RU"/>
        </w:rPr>
      </w:pPr>
      <w:r>
        <w:rPr>
          <w:lang w:val="ru-RU"/>
        </w:rPr>
        <w:t>Приложение №1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 xml:space="preserve">к постановлению №  109 от 18.12.2023 администрации Береславского сельского поселения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Калачевского муниципального района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РЕЕСТР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мест размещения контейнерных площадок для сбора ТКО на территории  Береславского сельского поселения Калачевского муниципального района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10740" w:type="dxa"/>
        <w:jc w:val="left"/>
        <w:tblInd w:w="-17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5"/>
        <w:gridCol w:w="1770"/>
        <w:gridCol w:w="2949"/>
        <w:gridCol w:w="1646"/>
        <w:gridCol w:w="1834"/>
        <w:gridCol w:w="1935"/>
      </w:tblGrid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Адрес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контейнерной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площадки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Адреса объектов недвижимости,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закрепленных за контейнерной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площадкой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Покрытие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дороги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контейнеров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Объем</w:t>
            </w:r>
          </w:p>
          <w:p>
            <w:pPr>
              <w:pStyle w:val="Normal"/>
              <w:spacing w:lineRule="auto" w:line="276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мусорных</w:t>
            </w:r>
          </w:p>
          <w:p>
            <w:pPr>
              <w:pStyle w:val="Normal"/>
              <w:spacing w:lineRule="auto" w:line="276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контейнеров</w:t>
            </w:r>
          </w:p>
        </w:tc>
      </w:tr>
      <w:tr>
        <w:trPr>
          <w:trHeight w:val="1336" w:hRule="atLeast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п. </w:t>
            </w:r>
            <w:r>
              <w:rPr>
                <w:rFonts w:cs="Times New Roman"/>
                <w:sz w:val="28"/>
                <w:szCs w:val="28"/>
                <w:lang w:val="ru-RU"/>
              </w:rPr>
              <w:t>Береславка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Новая 52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Новая 47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Новая 26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Новая 9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Волгоградская 48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Волгоградская 42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Волгоградская 32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Волгоградская  29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Мира 8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ул.Мира 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ул.Дружбы 65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Дружбы 39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Революционная 5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Революционная,15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Революционная 21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ул.Приканальная ,43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Приканальная, 32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Приканальная, 4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ул.Приканальная, 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ул.2-х этажные 4-х квартирные дома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МКД-40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МКД-40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МКД-37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МКД-30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МКД за Покупочкой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дом 30 А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пер. Причальный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Ленина,14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Ленина,28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Ленина,24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Ленина ДК РОДИНА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ул. Ленина ДК 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РОДИНА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Ленина ул. Штепо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Штепо 14 а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ул.Лагутина,18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ул.Лагутина, 21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Лагутина,27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Юбилейная,1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Механизаторов 26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Механизаторов 36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Заканальная, 4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Заканальная, 10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Молодежная, 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Оросительная 7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пер. Зеленый 3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Тепличная 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Тепличная 17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Садовая 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Садовая 24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Целинная 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Целинная 36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Советская 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Советская 26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Школьная 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Свободы 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Юбилейная, 3х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Оросительная, 44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ж/б плита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асфальт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tabs>
                <w:tab w:val="clear" w:pos="708"/>
                <w:tab w:val="left" w:pos="615" w:leader="none"/>
                <w:tab w:val="center" w:pos="884" w:leader="none"/>
              </w:tabs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  <w:tr>
        <w:trPr>
          <w:trHeight w:val="510" w:hRule="atLeast"/>
        </w:trPr>
        <w:tc>
          <w:tcPr>
            <w:tcW w:w="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5.5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3.3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5.5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</w:tc>
      </w:tr>
      <w:tr>
        <w:trPr>
          <w:trHeight w:val="348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i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2.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i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Отделение № 2 совхоза 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Волго-Дон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Волгоградская обл. Калачевский район, Береславское с.п., около п. Комсомольский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Придорожная 4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ул.Придорожная 17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Коммунистич.31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Коммунистич. 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Первомайская 3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ул. Первомайская 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Первомайская (магазин)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ул.Паромная 312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ул.АРЗ ,№142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 Юбилейная, 3Ф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ул.Молодежная ,20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Строительная площадка тоннеля через ВДСК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грунт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бетонное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1.1</w:t>
            </w:r>
          </w:p>
        </w:tc>
      </w:tr>
    </w:tbl>
    <w:p>
      <w:pPr>
        <w:pStyle w:val="Normal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Итого                                          68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84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3c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bidi="en-US" w:eastAsia="en-US"/>
    </w:rPr>
  </w:style>
  <w:style w:type="paragraph" w:styleId="1">
    <w:name w:val="Heading 1"/>
    <w:basedOn w:val="Normal"/>
    <w:next w:val="Normal"/>
    <w:link w:val="10"/>
    <w:qFormat/>
    <w:rsid w:val="00be03c9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3c9"/>
    <w:rPr>
      <w:rFonts w:ascii="Times New Roman" w:hAnsi="Times New Roman" w:eastAsia="Lucida Sans Unicode" w:cs="Tahoma"/>
      <w:color w:val="000000"/>
      <w:sz w:val="32"/>
      <w:szCs w:val="24"/>
      <w:lang w:val="en-US" w:bidi="en-U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Formattext" w:customStyle="1">
    <w:name w:val="formattext"/>
    <w:basedOn w:val="Normal"/>
    <w:qFormat/>
    <w:rsid w:val="00be03c9"/>
    <w:pPr>
      <w:widowControl/>
      <w:suppressAutoHyphens w:val="false"/>
      <w:spacing w:beforeAutospacing="1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LibreOffice/6.4.5.2$Windows_X86_64 LibreOffice_project/a726b36747cf2001e06b58ad5db1aa3a9a1872d6</Application>
  <Pages>4</Pages>
  <Words>653</Words>
  <Characters>3697</Characters>
  <CharactersWithSpaces>4572</CharactersWithSpaces>
  <Paragraphs>318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2023-12-18T07:25:00Z</dcterms:created>
  <dc:creator>User</dc:creator>
  <dc:description/>
  <dc:language>ru-RU</dc:language>
  <cp:lastModifiedBy/>
  <dcterms:modified xsi:type="dcterms:W3CDTF">2023-12-18T11:36:29Z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